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7C12" w14:textId="41109051" w:rsidR="00417BC1" w:rsidRPr="00586F27" w:rsidRDefault="00417BC1" w:rsidP="0041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27">
        <w:rPr>
          <w:rFonts w:ascii="Times New Roman" w:hAnsi="Times New Roman" w:cs="Times New Roman"/>
          <w:b/>
          <w:sz w:val="28"/>
          <w:szCs w:val="28"/>
        </w:rPr>
        <w:t>Polročná správa a vyhodnotenie plánu kontrolnej činnosti hlavnej kontrolórky za</w:t>
      </w:r>
      <w:r w:rsidR="00D20BE7">
        <w:rPr>
          <w:rFonts w:ascii="Times New Roman" w:hAnsi="Times New Roman" w:cs="Times New Roman"/>
          <w:b/>
          <w:sz w:val="28"/>
          <w:szCs w:val="28"/>
        </w:rPr>
        <w:t xml:space="preserve"> obdobie od januára do júna 202</w:t>
      </w:r>
      <w:r w:rsidR="00CE229A">
        <w:rPr>
          <w:rFonts w:ascii="Times New Roman" w:hAnsi="Times New Roman" w:cs="Times New Roman"/>
          <w:b/>
          <w:sz w:val="28"/>
          <w:szCs w:val="28"/>
        </w:rPr>
        <w:t>1</w:t>
      </w:r>
    </w:p>
    <w:p w14:paraId="06256894" w14:textId="69ED1128" w:rsidR="00D14A8A" w:rsidRPr="00371375" w:rsidRDefault="00D14A8A" w:rsidP="00D14A8A">
      <w:pPr>
        <w:pStyle w:val="Zarkazkladnhotextu"/>
        <w:jc w:val="left"/>
      </w:pPr>
      <w:r w:rsidRPr="00371375">
        <w:t>Zákon č. 369/1990 Zb. o obecnom zriadení v znení neskorších predpisov v ustanovení § 18f ods. 1 písm. e) ukladá hlavnému kontrolórovi povinnosť predložiť obecnému zastupiteľstvu najmenej raz ročne správu o kontrolnej činnosti, a to do 60 dní po uplynutí kalendárneho roka. Vychádzajúc z tejto zákonnej povinnosti predkladám Obecn</w:t>
      </w:r>
      <w:r w:rsidR="002B135E">
        <w:t>ému zastupiteľstvu v Sihelnom „</w:t>
      </w:r>
      <w:r w:rsidRPr="00371375">
        <w:t>Polročnú správu a vyhodnotenie plánu kontrolnej činnosti kontrolórky za</w:t>
      </w:r>
      <w:r w:rsidR="00D20BE7" w:rsidRPr="00371375">
        <w:t xml:space="preserve"> obdobie od januára do júna 202</w:t>
      </w:r>
      <w:r w:rsidR="00CE229A">
        <w:t>1</w:t>
      </w:r>
      <w:r w:rsidRPr="00371375">
        <w:t xml:space="preserve"> o výsledkoch kontrolnej činnosti</w:t>
      </w:r>
      <w:r w:rsidR="00C27863" w:rsidRPr="00371375">
        <w:t>“</w:t>
      </w:r>
      <w:r w:rsidRPr="00371375">
        <w:t>.</w:t>
      </w:r>
    </w:p>
    <w:p w14:paraId="6429A56B" w14:textId="1E679103" w:rsidR="00D14A8A" w:rsidRPr="00371375" w:rsidRDefault="00D14A8A" w:rsidP="00D14A8A">
      <w:pPr>
        <w:pStyle w:val="Zarkazkladnhotextu"/>
        <w:jc w:val="left"/>
      </w:pPr>
      <w:r w:rsidRPr="00371375">
        <w:t xml:space="preserve">Uvedeným zákonom je stanovený rozsah kontrolnej činnosti hlavného kontrolóra, čo bolo premietnuté do </w:t>
      </w:r>
      <w:r w:rsidR="00C27863" w:rsidRPr="00371375">
        <w:t>plánov kontrolnej činnosti na I</w:t>
      </w:r>
      <w:r w:rsidRPr="00371375">
        <w:t>. polrok 20</w:t>
      </w:r>
      <w:r w:rsidR="00D20BE7" w:rsidRPr="00371375">
        <w:t>2</w:t>
      </w:r>
      <w:r w:rsidR="00CE229A">
        <w:t>1</w:t>
      </w:r>
      <w:r w:rsidRPr="00371375">
        <w:t>, ktoré boli odsúhlasené na základe „Plánu kontrolnej činno</w:t>
      </w:r>
      <w:r w:rsidR="00C27863" w:rsidRPr="00371375">
        <w:t>sti kont</w:t>
      </w:r>
      <w:r w:rsidR="00D20BE7" w:rsidRPr="00371375">
        <w:t>rolóra“ na obdobie od 1. 1. 202</w:t>
      </w:r>
      <w:r w:rsidR="00CE229A">
        <w:t>1</w:t>
      </w:r>
      <w:r w:rsidR="00D20BE7" w:rsidRPr="00371375">
        <w:t xml:space="preserve"> do 30. 6. 202</w:t>
      </w:r>
      <w:r w:rsidR="00CE229A">
        <w:t>1</w:t>
      </w:r>
      <w:r w:rsidRPr="00371375">
        <w:t xml:space="preserve"> schválený uznesením č. E/</w:t>
      </w:r>
      <w:r w:rsidR="00E9729A">
        <w:t>6</w:t>
      </w:r>
      <w:r w:rsidR="00D20BE7" w:rsidRPr="00371375">
        <w:t xml:space="preserve"> zo dňa 1</w:t>
      </w:r>
      <w:r w:rsidR="00E9729A">
        <w:t>8</w:t>
      </w:r>
      <w:r w:rsidRPr="00371375">
        <w:t>.</w:t>
      </w:r>
      <w:r w:rsidR="002B135E">
        <w:t xml:space="preserve"> 12. 20</w:t>
      </w:r>
      <w:r w:rsidR="00E9729A">
        <w:t>20</w:t>
      </w:r>
      <w:r w:rsidRPr="00371375">
        <w:t>.</w:t>
      </w:r>
    </w:p>
    <w:p w14:paraId="3FB81C21" w14:textId="2B5821E0" w:rsidR="00A61CCD" w:rsidRPr="00371375" w:rsidRDefault="00D14A8A" w:rsidP="00D704E4">
      <w:pPr>
        <w:pStyle w:val="Zarkazkladnhotextu"/>
        <w:jc w:val="left"/>
      </w:pPr>
      <w:r w:rsidRPr="00371375">
        <w:t>Hlavný kontrolór obce pri výkone kontrolnej činnosti finančnej a majetkovej povahy postupoval podľa pravidiel, ktoré ustanovuje zákon č. 357/2015 Z. z. o finančnej kontrole a audite a o zmen</w:t>
      </w:r>
      <w:r w:rsidR="00C27863" w:rsidRPr="00371375">
        <w:t>e a doplnení niektorých zákonov</w:t>
      </w:r>
      <w:r w:rsidRPr="00371375">
        <w:t>.</w:t>
      </w:r>
      <w:r w:rsidR="00C27863" w:rsidRPr="00371375">
        <w:t xml:space="preserve"> </w:t>
      </w:r>
      <w:r w:rsidRPr="00371375">
        <w:t xml:space="preserve">Kontrola bola vykonávaná počas pracovného času na Obecnom úrade, v príspevkovej organizácii, materskej škôlke a školskej jedálni.                  </w:t>
      </w:r>
      <w:r w:rsidRPr="00371375">
        <w:rPr>
          <w:b/>
        </w:rPr>
        <w:t xml:space="preserve">                                                             </w:t>
      </w:r>
      <w:r w:rsidRPr="00371375">
        <w:rPr>
          <w:b/>
          <w:i/>
        </w:rPr>
        <w:t xml:space="preserve">                                                                                                                                                       </w:t>
      </w:r>
      <w:r w:rsidR="00A61CCD" w:rsidRPr="00371375">
        <w:rPr>
          <w:b/>
        </w:rPr>
        <w:t xml:space="preserve">Rozsah kontrolnej činnosti bol zameraný na nasledovné oblasti:                                         </w:t>
      </w:r>
    </w:p>
    <w:p w14:paraId="7212340A" w14:textId="3782917A" w:rsidR="00D704E4" w:rsidRDefault="00D704E4" w:rsidP="00D704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>Správa z kontroly pokladničnej hotovosti k 31. 12.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05335162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Termín kontroly: 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od 9. 2. 2021 do 15. 2. 2021</w:t>
      </w:r>
    </w:p>
    <w:p w14:paraId="1CC5C896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Kontrola bola zrealizovaná za obdobie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od 1. 1. 2020 do 31. 12. 2020                                                                      </w:t>
      </w:r>
    </w:p>
    <w:p w14:paraId="6AACEDDE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Kontrolovaný objekt: 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Obecný úrad </w:t>
      </w:r>
    </w:p>
    <w:p w14:paraId="072E5384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Cieľom kontroly: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bolo zisti</w:t>
      </w:r>
      <w:r w:rsidRPr="003D25ED">
        <w:rPr>
          <w:rFonts w:ascii="TimesNewRoman" w:eastAsiaTheme="minorHAnsi" w:hAnsi="TimesNewRoman" w:cs="TimesNewRoman"/>
          <w:sz w:val="24"/>
          <w:szCs w:val="24"/>
          <w:lang w:eastAsia="en-US"/>
        </w:rPr>
        <w:t>ť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či postup kontrolovaného subjektu pri vedení a nakladaní s pokladničnou hotovosťou, príjmov a výdavkov pokladne vo vybratom období bol v súlade so všeobecne záväznými právnymi predpismi a internými predpismi. </w:t>
      </w:r>
    </w:p>
    <w:p w14:paraId="174697B8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Kontrola bola zameraná:</w:t>
      </w:r>
    </w:p>
    <w:p w14:paraId="0A371A21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- kontrola príjmových a výdavkových dokladov (ďalej len „PPD, VPD“)</w:t>
      </w:r>
    </w:p>
    <w:p w14:paraId="7EF224DF" w14:textId="77777777" w:rsidR="003D25ED" w:rsidRPr="003D25ED" w:rsidRDefault="003D25ED" w:rsidP="003D25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- dodržiavanie limitu pokladničnej hotovosti</w:t>
      </w: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Kontrolou bolo zistené: 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pokladničnú hotovosť vyberajú v pokladni školskej jedálne, výberu dane, overovanie listín, matrika, rozhlas, stavebný úrad, výberu dane a poplatkov, príspevková organizácia                                                                                                                       </w:t>
      </w:r>
      <w:r w:rsidRPr="003D25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Príjem hotovosti do pokladne pozostával z týchto platieb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príspevková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vyberá poplatky: nájomné za nebytové priestory PZ, KD,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svadobka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obrusy, byty a služby s tým spojené, poplatky za vodu, stroje, poplatky za prenájom náradia, kataster, prejazd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Veselovskou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cestou, odkúpenie pozemkov od obce</w:t>
      </w:r>
    </w:p>
    <w:p w14:paraId="2A7D8AC1" w14:textId="77777777" w:rsidR="003D25ED" w:rsidRPr="003D25ED" w:rsidRDefault="003D25ED" w:rsidP="003D25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- výber správnych poplatkov: osvedčenie podpisu a osvedčenie podpisu na listine, stavebné povolenie, dodatočné povolenie stavby, návrh na vydanie kolaudačného rozhodnutia, stavebný úrad, verejné priestranstvo, rozhlas</w:t>
      </w:r>
    </w:p>
    <w:p w14:paraId="2D40DED0" w14:textId="77777777" w:rsidR="003D25ED" w:rsidRPr="003D25ED" w:rsidRDefault="003D25ED" w:rsidP="003D25E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- výber daní a poplatkov: daň z nehnuteľnosti, poplatok za psa, odpady, trvalý pobyt, súpisné čísla, poplatok za údržbu cintorína, cintorínsky poplatok, smetná nádoba, poplatok za ubytovanie</w:t>
      </w:r>
    </w:p>
    <w:p w14:paraId="2CB09D17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- školská jedáleň: nákup spotrebného materiálu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zodpovedný za dotáciu pokladne a odvody pokladne na účet je starosta obce</w:t>
      </w:r>
      <w:r w:rsidRPr="003D25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</w:p>
    <w:p w14:paraId="0E8758CB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Možno konštatovať, že príjem do pokladne bol v roku 2020 obmedzený z dôvodu pandémie COVID 19. Neboli využité priestory na prenájom PZ, KD, </w:t>
      </w:r>
      <w:proofErr w:type="spellStart"/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svadobka</w:t>
      </w:r>
      <w:proofErr w:type="spellEnd"/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Výber správnych poplatkov je tiež poznačený pandémiou. </w:t>
      </w:r>
    </w:p>
    <w:p w14:paraId="79662AA0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Výdavok v hotovosti z pokladne pozostával z týchto platieb                                                                               </w:t>
      </w:r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vyplatenie transferov neziskovým organizáciám bolo len čiastočné, lebo celý rok bol COVID 19 a nekonali sa akcie, na ktoré mali byť použité fin. prostriedky, reprezentačné, </w:t>
      </w:r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stravné na akcie stretnutie starostov, vládnych predstaviteľov, voľby do NR, nákupy materiálu, dvere, tankovanie, čistiace potreby do KD, </w:t>
      </w:r>
      <w:proofErr w:type="spellStart"/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OcÚ</w:t>
      </w:r>
      <w:proofErr w:type="spellEnd"/>
      <w:r w:rsidRPr="003D25E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ŠJ, parkovacia karta, školenia, cestovné výdavky na školenie, súčiastky do strojov a aut, mazivá, kvapaliny, poštovné, výpis z registra trestov, reklamné predmety s logom, kúpne zmluvy pozemkov, dezinfekcia, látky na šitie rúšok, ochranné pomôcky, kancelárske potreby, letné gumy, parkovacie poplatky, výmena filtrov JCB, osvedčenia o STK, rôzne spotrebný materiál do MŠ a ŠJ, chemikálie, smútočné vence, plávajúca podlaha do bytu, vstupné prehliadky a iné...                                                                                                      </w:t>
      </w:r>
    </w:p>
    <w:p w14:paraId="07E5FF63" w14:textId="2BE04769" w:rsid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Zostatok z vedenia pokladne príspevkovej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. z hlavnej činnosti v pokladni neboli, finančné prostriedky a zostatok z pokladne vedľajšej činnosti boli odvedené v sume 1 594,27 €</w:t>
      </w:r>
      <w:r w:rsidRPr="003D25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účet príspevkovej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. V rozpočtovej organizácii bola pokladňa vynulovaná a odvedené peniaze z pokladne výberu daní a poplatkov, administratívnych poplatkov na účet obce. V decembrovej pokladni boli vyplatená dotácia jednote dôchodcom. Pokladničné  doklady sú očíslované chronologicky za sebou pod</w:t>
      </w:r>
      <w:r w:rsidRPr="003D25ED">
        <w:rPr>
          <w:rFonts w:ascii="TimesNewRoman" w:eastAsiaTheme="minorHAnsi" w:hAnsi="TimesNewRoman" w:cs="TimesNewRoman"/>
          <w:sz w:val="24"/>
          <w:szCs w:val="24"/>
          <w:lang w:eastAsia="en-US"/>
        </w:rPr>
        <w:t>ľ</w:t>
      </w: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poradia. Číselné označenia týchto dokladov na seba nadväzujú, je tiež rozlíšené či ide o príjem alebo výdaj, ku každému dokladu zodpovedná pracovníčka pripája svoj podpis. Podľa vnútroorganizačnej smernice č. 8/2015 o zásobách a pokladnici v účtovnej jednotke neboli prekročené limity pokladničnej hotovosti v rozpočtovej </w:t>
      </w:r>
      <w:proofErr w:type="spellStart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org</w:t>
      </w:r>
      <w:proofErr w:type="spellEnd"/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., ktorý je stanovený vo výške 1 500 €, ale nákup materiálu cez pokladňu, ktorý je stanovený v sume 500 € bol prekročený. Vedenie pokladnice upravuje zákon č. 431/2002 Z. z. o účtovníctve v znení neskorších predpisov. Zberný účtovný doklad sa môže vystavovať za každý deň alebo za dlhšie obdobie, najviac však za jeden kalendárny mesiac. Ku kontrole boli predložené pokladničné doklady za obdobie 1/2020 – 12/2020. </w:t>
      </w:r>
      <w:r w:rsidR="009E38C4"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>Dátum vyhotovenia správy: v Sihelnom dňa  9. 2. 2021</w:t>
      </w:r>
      <w:r w:rsidR="00DE6F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DE6F92" w:rsidRPr="00DE6F92">
        <w:rPr>
          <w:rFonts w:ascii="Times New Roman" w:hAnsi="Times New Roman" w:cs="Times New Roman"/>
          <w:sz w:val="24"/>
          <w:szCs w:val="24"/>
        </w:rPr>
        <w:t>. 3. 202</w:t>
      </w:r>
      <w:r w:rsidR="00DE6F92">
        <w:rPr>
          <w:rFonts w:ascii="Times New Roman" w:hAnsi="Times New Roman" w:cs="Times New Roman"/>
          <w:sz w:val="24"/>
          <w:szCs w:val="24"/>
        </w:rPr>
        <w:t>1</w:t>
      </w:r>
      <w:r w:rsidR="00DE6F92" w:rsidRPr="00DE6F92">
        <w:rPr>
          <w:rFonts w:ascii="Times New Roman" w:hAnsi="Times New Roman" w:cs="Times New Roman"/>
          <w:sz w:val="24"/>
          <w:szCs w:val="24"/>
        </w:rPr>
        <w:t>.</w:t>
      </w:r>
      <w:r w:rsidR="00DE6F92" w:rsidRPr="00371375">
        <w:t xml:space="preserve">                                                                                                                   </w:t>
      </w:r>
      <w:r w:rsidR="00DE6F92" w:rsidRPr="00371375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450A151D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D833C1A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  <w:r w:rsidRPr="003D25E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 xml:space="preserve">Prehľad pokladničnej hotovosti v rozpočtovej </w:t>
      </w:r>
      <w:proofErr w:type="spellStart"/>
      <w:r w:rsidRPr="003D25E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org</w:t>
      </w:r>
      <w:proofErr w:type="spellEnd"/>
      <w:r w:rsidRPr="003D25ED"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  <w:t>. v roku 2020</w:t>
      </w:r>
    </w:p>
    <w:p w14:paraId="4EA581B1" w14:textId="77777777" w:rsidR="003D25ED" w:rsidRPr="003D25ED" w:rsidRDefault="003D25ED" w:rsidP="003D2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u w:val="single"/>
          <w:lang w:eastAsia="en-US"/>
        </w:rPr>
      </w:pPr>
    </w:p>
    <w:tbl>
      <w:tblPr>
        <w:tblW w:w="626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1565"/>
        <w:gridCol w:w="1565"/>
        <w:gridCol w:w="1565"/>
      </w:tblGrid>
      <w:tr w:rsidR="003D25ED" w:rsidRPr="003D25ED" w14:paraId="40642691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6D51BF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Mesiac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5DC30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Príjem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3CE212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Výdaj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5B9B512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Zostatok</w:t>
            </w:r>
          </w:p>
        </w:tc>
      </w:tr>
      <w:tr w:rsidR="003D25ED" w:rsidRPr="003D25ED" w14:paraId="5D133202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2856E6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Január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9AA7AB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4 573,07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F3D77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4 541,41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85B8E7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31,66</w:t>
            </w:r>
          </w:p>
        </w:tc>
      </w:tr>
      <w:tr w:rsidR="003D25ED" w:rsidRPr="003D25ED" w14:paraId="681861B1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726A7E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Február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6C2F9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3 427,50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6AF9E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3 457,78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017CAB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1,38</w:t>
            </w:r>
          </w:p>
        </w:tc>
      </w:tr>
      <w:tr w:rsidR="003D25ED" w:rsidRPr="003D25ED" w14:paraId="604E2307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68BEA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Marec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6625F0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3 757,90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CA6744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3 757,86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E877F1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1,42</w:t>
            </w:r>
          </w:p>
        </w:tc>
      </w:tr>
      <w:tr w:rsidR="003D25ED" w:rsidRPr="003D25ED" w14:paraId="1CD957A3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A2B28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Apríl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725CD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3 036,71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621DFC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2 513,17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2537C5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571,87</w:t>
            </w:r>
          </w:p>
        </w:tc>
      </w:tr>
      <w:tr w:rsidR="003D25ED" w:rsidRPr="003D25ED" w14:paraId="14E43B9F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03BE3D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Máj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A60292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4 839,95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DA822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5 327,78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7D506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495,77</w:t>
            </w:r>
          </w:p>
        </w:tc>
      </w:tr>
      <w:tr w:rsidR="003D25ED" w:rsidRPr="003D25ED" w14:paraId="6644A928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D000BB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Jún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B8C1BA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2 663,57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CD476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3 179,08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9F8F2E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56,36</w:t>
            </w:r>
          </w:p>
        </w:tc>
      </w:tr>
      <w:tr w:rsidR="003D25ED" w:rsidRPr="003D25ED" w14:paraId="39B704EA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1A4E60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Júl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DB9D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4 115,03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0EC4B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3 770,91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9DA45C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400,48</w:t>
            </w:r>
          </w:p>
        </w:tc>
      </w:tr>
      <w:tr w:rsidR="003D25ED" w:rsidRPr="003D25ED" w14:paraId="7F7E1E0E" w14:textId="77777777" w:rsidTr="00E82E30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4444EA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August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148D3C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5 484,98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7B3AE5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5 530,25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8F4605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355,21</w:t>
            </w:r>
          </w:p>
        </w:tc>
      </w:tr>
      <w:tr w:rsidR="003D25ED" w:rsidRPr="003D25ED" w14:paraId="6194E0C3" w14:textId="77777777" w:rsidTr="00E82E30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54030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September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05452A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4 324,93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B2E61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3 978,18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6F1C14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701,96</w:t>
            </w:r>
          </w:p>
        </w:tc>
      </w:tr>
      <w:tr w:rsidR="003D25ED" w:rsidRPr="003D25ED" w14:paraId="4DAEC160" w14:textId="77777777" w:rsidTr="00E82E30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7F8D35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Október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58E11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4 391,39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07AC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4 984,72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3350C7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108,63</w:t>
            </w:r>
          </w:p>
        </w:tc>
      </w:tr>
      <w:tr w:rsidR="003D25ED" w:rsidRPr="003D25ED" w14:paraId="675B6401" w14:textId="77777777" w:rsidTr="00E82E30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6CF8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November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1EB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4 439,50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6675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4 545,25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848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2,88</w:t>
            </w:r>
          </w:p>
        </w:tc>
      </w:tr>
      <w:tr w:rsidR="003D25ED" w:rsidRPr="003D25ED" w14:paraId="1F242B7D" w14:textId="77777777" w:rsidTr="00E82E30">
        <w:trPr>
          <w:trHeight w:val="33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725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December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AC93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4 791,32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55BF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4 794,20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220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  <w:tr w:rsidR="003D25ED" w:rsidRPr="003D25ED" w14:paraId="3302408D" w14:textId="77777777" w:rsidTr="00E82E30">
        <w:trPr>
          <w:trHeight w:val="31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299C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F49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49 845,85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6A7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49 845,85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C40F" w14:textId="77777777" w:rsidR="003D25ED" w:rsidRPr="003D25ED" w:rsidRDefault="003D25ED" w:rsidP="003D2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25ED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0,00</w:t>
            </w:r>
          </w:p>
        </w:tc>
      </w:tr>
    </w:tbl>
    <w:p w14:paraId="6DEC0623" w14:textId="77777777" w:rsidR="009E38C4" w:rsidRDefault="003D25ED" w:rsidP="009E38C4">
      <w:pPr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14:paraId="2EE60EF0" w14:textId="6F2D48EC" w:rsidR="003D25ED" w:rsidRPr="009E38C4" w:rsidRDefault="003D25ED" w:rsidP="009E38C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25ED">
        <w:rPr>
          <w:rFonts w:ascii="Times New Roman" w:hAnsi="Times New Roman" w:cs="Times New Roman"/>
          <w:b/>
          <w:sz w:val="24"/>
          <w:szCs w:val="24"/>
        </w:rPr>
        <w:t>Správa z kontroly stavu záväzkov a pohľadávok obce k 31. 12. 2020</w:t>
      </w:r>
    </w:p>
    <w:p w14:paraId="2A04A36C" w14:textId="77777777" w:rsidR="003D25ED" w:rsidRPr="005B767B" w:rsidRDefault="003D25ED" w:rsidP="009E38C4">
      <w:pPr>
        <w:pStyle w:val="Default"/>
      </w:pPr>
      <w:r w:rsidRPr="005B767B">
        <w:rPr>
          <w:b/>
        </w:rPr>
        <w:t>Termín kontroly:</w:t>
      </w:r>
      <w:r w:rsidRPr="005B767B">
        <w:t xml:space="preserve"> apríl </w:t>
      </w:r>
      <w:r>
        <w:t>2021</w:t>
      </w:r>
    </w:p>
    <w:p w14:paraId="0EFE3D28" w14:textId="77777777" w:rsidR="003D25ED" w:rsidRPr="005B767B" w:rsidRDefault="003D25ED" w:rsidP="009E38C4">
      <w:pPr>
        <w:pStyle w:val="Default"/>
      </w:pPr>
      <w:r w:rsidRPr="005B767B">
        <w:rPr>
          <w:b/>
        </w:rPr>
        <w:t>Kontrolovaný objekt:</w:t>
      </w:r>
      <w:r w:rsidRPr="005B767B">
        <w:t xml:space="preserve"> Obecný úrad Sihelné </w:t>
      </w:r>
    </w:p>
    <w:p w14:paraId="4A7CCF9E" w14:textId="77777777" w:rsidR="003D25ED" w:rsidRPr="005B767B" w:rsidRDefault="003D25ED" w:rsidP="003D25ED">
      <w:pPr>
        <w:pStyle w:val="Default"/>
        <w:rPr>
          <w:b/>
        </w:rPr>
      </w:pPr>
      <w:r w:rsidRPr="005B767B">
        <w:rPr>
          <w:b/>
        </w:rPr>
        <w:t xml:space="preserve">Kontrola bola zrealizovaná za obdobie: </w:t>
      </w:r>
      <w:r>
        <w:t>od 1. 1. 2020 do 31. 12. 2020</w:t>
      </w:r>
      <w:r w:rsidRPr="005B767B">
        <w:t xml:space="preserve">                                                                          </w:t>
      </w:r>
    </w:p>
    <w:p w14:paraId="3135C10F" w14:textId="77777777" w:rsidR="003D25ED" w:rsidRPr="005B767B" w:rsidRDefault="003D25ED" w:rsidP="003D25ED">
      <w:pPr>
        <w:pStyle w:val="Default"/>
        <w:rPr>
          <w:b/>
        </w:rPr>
      </w:pPr>
      <w:r w:rsidRPr="005B767B">
        <w:rPr>
          <w:b/>
        </w:rPr>
        <w:t>Cieľom kontroly:</w:t>
      </w:r>
      <w:r w:rsidRPr="005B767B">
        <w:t xml:space="preserve"> predmetom vykonanej administratívnej kontroly bolo preverenie stavu pohľadávok a z</w:t>
      </w:r>
      <w:r>
        <w:t>áväzkov obce ku dňu 31. 12. 2020</w:t>
      </w:r>
      <w:r w:rsidRPr="005B767B">
        <w:t xml:space="preserve">. </w:t>
      </w:r>
      <w:r w:rsidRPr="005B767B">
        <w:rPr>
          <w:b/>
        </w:rPr>
        <w:t xml:space="preserve"> </w:t>
      </w:r>
    </w:p>
    <w:p w14:paraId="763C1C0F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lastRenderedPageBreak/>
        <w:t>Predložené doklady, písomnosti, informácie a iné podklady ku kontrole</w:t>
      </w:r>
    </w:p>
    <w:p w14:paraId="7B0D73D1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t xml:space="preserve">- Inventarizácia pohľadávok a záväzkov k 31. 12.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4E21093E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Súvaha k 31. 12. 2020</w:t>
      </w:r>
    </w:p>
    <w:p w14:paraId="646C7426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t>- Výk</w:t>
      </w:r>
      <w:r>
        <w:rPr>
          <w:rFonts w:ascii="Times New Roman" w:hAnsi="Times New Roman" w:cs="Times New Roman"/>
          <w:sz w:val="24"/>
          <w:szCs w:val="24"/>
        </w:rPr>
        <w:t>az ziskov a strát k 31. 12. 2020</w:t>
      </w:r>
      <w:r w:rsidRPr="005B767B">
        <w:rPr>
          <w:rFonts w:ascii="Times New Roman" w:hAnsi="Times New Roman" w:cs="Times New Roman"/>
          <w:sz w:val="24"/>
          <w:szCs w:val="24"/>
        </w:rPr>
        <w:t>,</w:t>
      </w:r>
    </w:p>
    <w:p w14:paraId="2FB0D3D6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67B">
        <w:rPr>
          <w:rFonts w:ascii="Times New Roman" w:hAnsi="Times New Roman" w:cs="Times New Roman"/>
          <w:sz w:val="24"/>
          <w:szCs w:val="24"/>
        </w:rPr>
        <w:t>- Finančný výkaz FIN 1-</w:t>
      </w:r>
      <w:r>
        <w:rPr>
          <w:rFonts w:ascii="Times New Roman" w:hAnsi="Times New Roman" w:cs="Times New Roman"/>
          <w:sz w:val="24"/>
          <w:szCs w:val="24"/>
        </w:rPr>
        <w:t>12 k 31. 12. 2020</w:t>
      </w:r>
    </w:p>
    <w:p w14:paraId="2DBB8026" w14:textId="77777777" w:rsidR="003D25ED" w:rsidRPr="005B767B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67B">
        <w:rPr>
          <w:rFonts w:ascii="Times New Roman" w:hAnsi="Times New Roman" w:cs="Times New Roman"/>
          <w:b/>
          <w:sz w:val="24"/>
          <w:szCs w:val="24"/>
        </w:rPr>
        <w:t>Kontrolou bolo zistené:</w:t>
      </w:r>
    </w:p>
    <w:p w14:paraId="0D300F9E" w14:textId="77777777" w:rsidR="003D25ED" w:rsidRPr="005B767B" w:rsidRDefault="003D25ED" w:rsidP="003D25ED">
      <w:pPr>
        <w:pStyle w:val="Default"/>
      </w:pPr>
      <w:r w:rsidRPr="005B767B">
        <w:t>Obec Sihelné účtuje pohľadávky podľa zákona o účtovníctve č. 431/2002 Z. Z. v znení neskorších predpisov a v zmysle opatrenia Ministerstva financií Slovenskej republiky č. MF/16786/2007-31 znení neskorších opatrení. Pohľadávku možno vymedziť ako právo vznikajúce jednému účastníkovi – veriteľovi, požadovať plnenie od druhého účastníka – dlžníka, vzniknuté z určitého záväzkového vzťahu. Z ekonomického hľadiska sú pohľadávky určitou formou poskytnutia obchodného úveru obchodnému partnerovi ako prejav vzájomných vzťahov medzi obchodnými partnermi. Evidencia a účtovanie pohľadávok je vykonávaná priebežne na ekonomickom oddelení Obecného úradu v Sihelnom.</w:t>
      </w:r>
    </w:p>
    <w:p w14:paraId="07D3E3C3" w14:textId="77777777" w:rsidR="003D25ED" w:rsidRPr="005B767B" w:rsidRDefault="003D25ED" w:rsidP="003D25ED">
      <w:pPr>
        <w:pStyle w:val="Default"/>
      </w:pPr>
    </w:p>
    <w:p w14:paraId="66D56EA1" w14:textId="77777777" w:rsidR="003D25ED" w:rsidRPr="005B767B" w:rsidRDefault="003D25ED" w:rsidP="003D25ED">
      <w:pPr>
        <w:pStyle w:val="Default"/>
        <w:rPr>
          <w:u w:val="single"/>
        </w:rPr>
      </w:pPr>
      <w:r>
        <w:rPr>
          <w:b/>
          <w:u w:val="single"/>
        </w:rPr>
        <w:t xml:space="preserve">Rozpočtová </w:t>
      </w:r>
      <w:proofErr w:type="spellStart"/>
      <w:r>
        <w:rPr>
          <w:b/>
          <w:u w:val="single"/>
        </w:rPr>
        <w:t>org</w:t>
      </w:r>
      <w:proofErr w:type="spellEnd"/>
      <w:r>
        <w:rPr>
          <w:b/>
          <w:u w:val="single"/>
        </w:rPr>
        <w:t>. k 31. 12. 2020</w:t>
      </w:r>
      <w:r w:rsidRPr="005B767B">
        <w:rPr>
          <w:b/>
          <w:u w:val="single"/>
        </w:rPr>
        <w:t xml:space="preserve"> eviduje v účtovných výkazoch pohľadávky </w:t>
      </w:r>
    </w:p>
    <w:p w14:paraId="2501F892" w14:textId="77777777" w:rsidR="003D25ED" w:rsidRPr="005B767B" w:rsidRDefault="003D25ED" w:rsidP="003D25ED">
      <w:pPr>
        <w:pStyle w:val="Default"/>
        <w:rPr>
          <w:b/>
          <w:u w:val="single"/>
        </w:rPr>
      </w:pPr>
    </w:p>
    <w:tbl>
      <w:tblPr>
        <w:tblW w:w="923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3D25ED" w:rsidRPr="005B767B" w14:paraId="55ADE27B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7A9C9F6" w14:textId="77777777" w:rsidR="003D25ED" w:rsidRPr="005B767B" w:rsidRDefault="003D25ED" w:rsidP="00E82E30">
            <w:pPr>
              <w:pStyle w:val="Default"/>
              <w:ind w:right="-1629"/>
              <w:rPr>
                <w:b/>
              </w:rPr>
            </w:pPr>
            <w:r w:rsidRPr="005B767B">
              <w:rPr>
                <w:b/>
              </w:rPr>
              <w:t>Pohľadávky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7B5C2CD" w14:textId="77777777" w:rsidR="003D25ED" w:rsidRPr="005B767B" w:rsidRDefault="003D25ED" w:rsidP="00E82E30">
            <w:pPr>
              <w:pStyle w:val="Default"/>
              <w:jc w:val="center"/>
              <w:rPr>
                <w:b/>
              </w:rPr>
            </w:pPr>
            <w:r w:rsidRPr="005B767B">
              <w:rPr>
                <w:b/>
              </w:rPr>
              <w:t>Rok 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FF038D" w14:textId="77777777" w:rsidR="003D25ED" w:rsidRPr="005B767B" w:rsidRDefault="003D25ED" w:rsidP="00E82E30">
            <w:pPr>
              <w:pStyle w:val="Default"/>
              <w:jc w:val="center"/>
              <w:rPr>
                <w:b/>
              </w:rPr>
            </w:pPr>
            <w:r w:rsidRPr="005B767B">
              <w:rPr>
                <w:b/>
              </w:rPr>
              <w:t>Rok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37D9DE" w14:textId="77777777" w:rsidR="003D25ED" w:rsidRPr="005B767B" w:rsidRDefault="003D25ED" w:rsidP="00E82E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</w:tr>
      <w:tr w:rsidR="003D25ED" w:rsidRPr="005B767B" w14:paraId="18506541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D66870" w14:textId="77777777" w:rsidR="003D25ED" w:rsidRPr="005B767B" w:rsidRDefault="003D25ED" w:rsidP="00E82E30">
            <w:pPr>
              <w:pStyle w:val="Default"/>
              <w:ind w:right="-1629"/>
            </w:pPr>
            <w:r w:rsidRPr="005B767B">
              <w:t>ostatné pohľadávky (elektrika platba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713A1F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3 076,49 €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A243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2 557,27 €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90A681" w14:textId="77777777" w:rsidR="003D25ED" w:rsidRPr="005B767B" w:rsidRDefault="003D25ED" w:rsidP="00E82E30">
            <w:pPr>
              <w:pStyle w:val="Default"/>
              <w:jc w:val="right"/>
            </w:pPr>
            <w:r>
              <w:t>429,26</w:t>
            </w:r>
            <w:r w:rsidRPr="00FD64D3">
              <w:t xml:space="preserve"> €                                                                                               </w:t>
            </w:r>
          </w:p>
        </w:tc>
      </w:tr>
      <w:tr w:rsidR="003D25ED" w:rsidRPr="005B767B" w14:paraId="6CC3C9ED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491F8A" w14:textId="77777777" w:rsidR="003D25ED" w:rsidRPr="005B767B" w:rsidRDefault="003D25ED" w:rsidP="00E82E30">
            <w:pPr>
              <w:pStyle w:val="Default"/>
              <w:ind w:right="-1629"/>
            </w:pPr>
            <w:r w:rsidRPr="005B767B">
              <w:t> nedaňové príjmy, komunálny odpad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BE26D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1 757,57 €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3A3BA6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1 408,50 €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0F3729" w14:textId="77777777" w:rsidR="003D25ED" w:rsidRPr="005B767B" w:rsidRDefault="003D25ED" w:rsidP="00E82E30">
            <w:pPr>
              <w:pStyle w:val="Default"/>
              <w:jc w:val="right"/>
            </w:pPr>
            <w:r>
              <w:t>1 771,27</w:t>
            </w:r>
            <w:r w:rsidRPr="00FD64D3">
              <w:t xml:space="preserve"> €</w:t>
            </w:r>
          </w:p>
        </w:tc>
      </w:tr>
      <w:tr w:rsidR="003D25ED" w:rsidRPr="005B767B" w14:paraId="051D79D2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26857B" w14:textId="77777777" w:rsidR="003D25ED" w:rsidRPr="005B767B" w:rsidRDefault="003D25ED" w:rsidP="00E82E30">
            <w:pPr>
              <w:pStyle w:val="Default"/>
              <w:ind w:right="-1629"/>
            </w:pPr>
            <w:r w:rsidRPr="005B767B">
              <w:t xml:space="preserve">daňové príjmy </w:t>
            </w:r>
            <w:proofErr w:type="spellStart"/>
            <w:r w:rsidRPr="005B767B">
              <w:t>DzN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DB873E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2 048,27 €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E01AE7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1 471,29 €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7517C3" w14:textId="77777777" w:rsidR="003D25ED" w:rsidRPr="00715393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3 068,35 €</w:t>
            </w:r>
          </w:p>
        </w:tc>
      </w:tr>
      <w:tr w:rsidR="003D25ED" w:rsidRPr="005B767B" w14:paraId="47C1754E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72901" w14:textId="77777777" w:rsidR="003D25ED" w:rsidRPr="005B767B" w:rsidRDefault="003D25ED" w:rsidP="00E82E30">
            <w:pPr>
              <w:pStyle w:val="Default"/>
              <w:ind w:right="-1629"/>
            </w:pPr>
            <w:r w:rsidRPr="005B767B">
              <w:t>spoločný stavebný úrad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4D02A7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3 689,76 €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6B7ABE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4 880,70 €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5075BC" w14:textId="77777777" w:rsidR="003D25ED" w:rsidRPr="00715393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5393">
              <w:rPr>
                <w:rFonts w:ascii="Times New Roman" w:hAnsi="Times New Roman" w:cs="Times New Roman"/>
                <w:sz w:val="24"/>
                <w:szCs w:val="24"/>
              </w:rPr>
              <w:t xml:space="preserve">6 032,41 € </w:t>
            </w:r>
          </w:p>
        </w:tc>
      </w:tr>
      <w:tr w:rsidR="003D25ED" w:rsidRPr="005B767B" w14:paraId="4E9C4821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BE05A1" w14:textId="77777777" w:rsidR="003D25ED" w:rsidRPr="005B767B" w:rsidRDefault="003D25ED" w:rsidP="00E82E30">
            <w:pPr>
              <w:pStyle w:val="Default"/>
              <w:ind w:right="-1629"/>
            </w:pPr>
            <w:r w:rsidRPr="005B767B"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EAD898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10 572,09 €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B83F04C" w14:textId="77777777" w:rsidR="003D25ED" w:rsidRPr="005B767B" w:rsidRDefault="003D25ED" w:rsidP="00E82E30">
            <w:pPr>
              <w:pStyle w:val="Default"/>
              <w:jc w:val="right"/>
            </w:pPr>
            <w:r w:rsidRPr="005B767B">
              <w:t>10 317,76 €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A66C7A" w14:textId="77777777" w:rsidR="003D25ED" w:rsidRPr="005B767B" w:rsidRDefault="003D25ED" w:rsidP="00E82E30">
            <w:pPr>
              <w:pStyle w:val="Default"/>
              <w:jc w:val="right"/>
            </w:pPr>
            <w:r w:rsidRPr="00B16C7E">
              <w:rPr>
                <w:b/>
              </w:rPr>
              <w:t>11 301,29 €</w:t>
            </w:r>
          </w:p>
        </w:tc>
      </w:tr>
    </w:tbl>
    <w:p w14:paraId="5C880296" w14:textId="4F6B1612" w:rsidR="003D25ED" w:rsidRDefault="003D25ED" w:rsidP="003D25ED">
      <w:pPr>
        <w:pStyle w:val="Default"/>
      </w:pPr>
      <w:r w:rsidRPr="005B767B">
        <w:t xml:space="preserve">Uvádzam vývoj nedoplatkov za sledované obdobie. Pohľadávky za komunálny odpad a daňové pohľadávky podliehajú režimu podľa zákona č. 582/2004 Z. z. o miestnych daniach a miestnom poplatku za komunálne odpady a drobné stavebné odpady v znení neskorších predpisov a pri ich vymáhaní a riadi osobitnou právnou úpravou - zákonom SNR č. 563/2009 </w:t>
      </w:r>
      <w:proofErr w:type="spellStart"/>
      <w:r w:rsidRPr="005B767B">
        <w:t>Z.z</w:t>
      </w:r>
      <w:proofErr w:type="spellEnd"/>
      <w:r w:rsidRPr="005B767B">
        <w:t xml:space="preserve">. o správe daní a poplatkov (daňový poriadok) v znení neskorších predpisov.  Z uvedeného vyplýva, že daňové nedoplatky majú </w:t>
      </w:r>
      <w:r>
        <w:t xml:space="preserve">stúpajúcu </w:t>
      </w:r>
      <w:r w:rsidRPr="005B767B">
        <w:t>tendenciu</w:t>
      </w:r>
      <w:r>
        <w:t>, je potrebné opätovné vymáhanie.</w:t>
      </w:r>
    </w:p>
    <w:p w14:paraId="68D82435" w14:textId="77777777" w:rsidR="003D25ED" w:rsidRDefault="003D25ED" w:rsidP="003D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6F1FECA" w14:textId="77777777" w:rsidR="003D25ED" w:rsidRPr="00D85C89" w:rsidRDefault="003D25ED" w:rsidP="003D25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5C89">
        <w:rPr>
          <w:rFonts w:ascii="Times New Roman" w:hAnsi="Times New Roman" w:cs="Times New Roman"/>
          <w:b/>
          <w:sz w:val="24"/>
          <w:szCs w:val="24"/>
          <w:u w:val="single"/>
        </w:rPr>
        <w:t>Daň z nehnuteľnosti</w:t>
      </w:r>
    </w:p>
    <w:p w14:paraId="4CC856AF" w14:textId="77777777" w:rsidR="003D25ED" w:rsidRPr="003D25ED" w:rsidRDefault="003D25ED" w:rsidP="003D2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5ED">
        <w:rPr>
          <w:rFonts w:ascii="Times New Roman" w:eastAsia="Times New Roman" w:hAnsi="Times New Roman" w:cs="Times New Roman"/>
          <w:bCs/>
          <w:sz w:val="24"/>
          <w:szCs w:val="24"/>
        </w:rPr>
        <w:t xml:space="preserve">Obec k 31. 12. 2019 eviduje celkové pohľadávky k vymáhaniu z nezaplatenej dani z nehnuteľnosti v sume 1 471,29 €, sú tu zahrnuté  minulé roky v sume </w:t>
      </w:r>
      <w:r w:rsidRPr="003D25ED">
        <w:rPr>
          <w:rFonts w:ascii="Times New Roman" w:hAnsi="Times New Roman" w:cs="Times New Roman"/>
          <w:bCs/>
          <w:sz w:val="24"/>
          <w:szCs w:val="24"/>
        </w:rPr>
        <w:t xml:space="preserve">887,17 €, nedoplatok za rok 2019 v sume 542,12 € a nedoplatok za psa v sume 42 €.  </w:t>
      </w:r>
    </w:p>
    <w:p w14:paraId="3CB26678" w14:textId="77777777" w:rsidR="003D25ED" w:rsidRPr="00FF48D6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8D6">
        <w:rPr>
          <w:rFonts w:ascii="Times New Roman" w:hAnsi="Times New Roman" w:cs="Times New Roman"/>
          <w:b/>
          <w:sz w:val="24"/>
          <w:szCs w:val="24"/>
          <w:u w:val="single"/>
        </w:rPr>
        <w:t>Nedaňové príjmy, komunálny odpad</w:t>
      </w:r>
    </w:p>
    <w:p w14:paraId="2311DCD7" w14:textId="77777777" w:rsidR="003D25ED" w:rsidRPr="003D25ED" w:rsidRDefault="003D25ED" w:rsidP="003D25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25ED">
        <w:rPr>
          <w:rFonts w:ascii="Times New Roman" w:eastAsia="Times New Roman" w:hAnsi="Times New Roman" w:cs="Times New Roman"/>
          <w:bCs/>
          <w:sz w:val="24"/>
          <w:szCs w:val="24"/>
        </w:rPr>
        <w:t xml:space="preserve">Obec k 31. 12. 2019 eviduje celkové pohľadávky z nedaňových príjmov, komunálny odpad v sume 1 979,87 €. Táto suma sa tvorí z 1 408,50 € a opravných položiek z minulých rokov v sume 571,37 €. </w:t>
      </w:r>
      <w:r w:rsidRPr="003D25ED">
        <w:rPr>
          <w:rFonts w:ascii="Times New Roman" w:hAnsi="Times New Roman" w:cs="Times New Roman"/>
          <w:bCs/>
          <w:sz w:val="24"/>
          <w:szCs w:val="24"/>
        </w:rPr>
        <w:t>Nedoplatok za rok 2019 je v sume 602,22 €.</w:t>
      </w:r>
    </w:p>
    <w:p w14:paraId="7F51F660" w14:textId="77777777" w:rsidR="003D25ED" w:rsidRPr="005B767B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65ABA7" w14:textId="77777777" w:rsidR="003D25ED" w:rsidRPr="006B305A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05A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Rozpočtová </w:t>
      </w:r>
      <w:proofErr w:type="spellStart"/>
      <w:r w:rsidRPr="006B305A">
        <w:rPr>
          <w:rFonts w:ascii="Times New Roman" w:hAnsi="Times New Roman" w:cs="Times New Roman"/>
          <w:b/>
          <w:sz w:val="24"/>
          <w:szCs w:val="24"/>
          <w:u w:val="single"/>
        </w:rPr>
        <w:t>org</w:t>
      </w:r>
      <w:proofErr w:type="spellEnd"/>
      <w:r w:rsidRPr="006B30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k 31. 12. 2019 eviduje v účtovných výkazoch výšku záväzkov  </w:t>
      </w:r>
    </w:p>
    <w:p w14:paraId="0576D301" w14:textId="77777777" w:rsidR="003D25ED" w:rsidRPr="00F159DF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41" w:rightFromText="141" w:vertAnchor="text" w:tblpY="1"/>
        <w:tblOverlap w:val="never"/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1565"/>
        <w:gridCol w:w="1565"/>
        <w:gridCol w:w="1565"/>
      </w:tblGrid>
      <w:tr w:rsidR="003D25ED" w:rsidRPr="00F82039" w14:paraId="7F3EBA00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A897CB8" w14:textId="77777777" w:rsidR="003D25ED" w:rsidRPr="00F82039" w:rsidRDefault="003D25ED" w:rsidP="00E82E30">
            <w:pPr>
              <w:pStyle w:val="Default"/>
              <w:ind w:right="-1629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8270E4" w14:textId="77777777" w:rsidR="003D25ED" w:rsidRPr="00F82039" w:rsidRDefault="003D25ED" w:rsidP="00E82E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2018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231B0B1" w14:textId="77777777" w:rsidR="003D25ED" w:rsidRPr="00F82039" w:rsidRDefault="003D25ED" w:rsidP="00E82E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547CA5" w14:textId="77777777" w:rsidR="003D25ED" w:rsidRDefault="003D25ED" w:rsidP="00E82E3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</w:tr>
      <w:tr w:rsidR="003D25ED" w:rsidRPr="00DF7C50" w14:paraId="0F5961FD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472A024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rezervy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764E95" w14:textId="77777777" w:rsidR="003D25ED" w:rsidRPr="00F82039" w:rsidRDefault="003D25ED" w:rsidP="00E82E30">
            <w:pPr>
              <w:pStyle w:val="Default"/>
              <w:jc w:val="right"/>
            </w:pPr>
            <w:r>
              <w:t>780,00 €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B18B3C" w14:textId="77777777" w:rsidR="003D25ED" w:rsidRPr="00DF7C50" w:rsidRDefault="003D25ED" w:rsidP="00E82E30">
            <w:pPr>
              <w:pStyle w:val="Default"/>
              <w:jc w:val="right"/>
            </w:pPr>
            <w:r>
              <w:t>900,00 €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376638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1 000,00 €</w:t>
            </w:r>
          </w:p>
        </w:tc>
      </w:tr>
      <w:tr w:rsidR="003D25ED" w:rsidRPr="00F82039" w14:paraId="2A2CEE2A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10F31C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záväzky </w:t>
            </w:r>
            <w:r>
              <w:t xml:space="preserve">zo </w:t>
            </w:r>
            <w:r w:rsidRPr="00FE32FB">
              <w:t xml:space="preserve">soc. fond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B6EF5" w14:textId="77777777" w:rsidR="003D25ED" w:rsidRPr="00F82039" w:rsidRDefault="003D25ED" w:rsidP="00E82E30">
            <w:pPr>
              <w:pStyle w:val="Default"/>
              <w:jc w:val="right"/>
            </w:pPr>
            <w:r>
              <w:t>1 001,24 €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EC9B86" w14:textId="77777777" w:rsidR="003D25ED" w:rsidRPr="00F82039" w:rsidRDefault="003D25ED" w:rsidP="00E82E30">
            <w:pPr>
              <w:pStyle w:val="Default"/>
              <w:jc w:val="right"/>
            </w:pPr>
            <w:r>
              <w:t>2 597,32 €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173A86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2 393,28 €</w:t>
            </w:r>
          </w:p>
        </w:tc>
      </w:tr>
      <w:tr w:rsidR="003D25ED" w:rsidRPr="00F82039" w14:paraId="4AEF140E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B97FAD" w14:textId="77777777" w:rsidR="003D25ED" w:rsidRPr="00FE32FB" w:rsidRDefault="003D25ED" w:rsidP="00E82E30">
            <w:pPr>
              <w:pStyle w:val="Default"/>
              <w:ind w:right="-1629"/>
            </w:pPr>
            <w:r>
              <w:t>ostatné zúčtovanie rozpočtu obce, dotácia PZ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63CF17" w14:textId="77777777" w:rsidR="003D25ED" w:rsidRPr="00F36D56" w:rsidRDefault="003D25ED" w:rsidP="00E82E30">
            <w:pPr>
              <w:pStyle w:val="Default"/>
              <w:jc w:val="right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C6485" w14:textId="77777777" w:rsidR="003D25ED" w:rsidRDefault="003D25ED" w:rsidP="00E82E30">
            <w:pPr>
              <w:pStyle w:val="Default"/>
              <w:jc w:val="right"/>
            </w:pPr>
            <w:r>
              <w:t xml:space="preserve"> 30 000,00 €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920E1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37 007,12 €</w:t>
            </w:r>
          </w:p>
        </w:tc>
      </w:tr>
      <w:tr w:rsidR="003D25ED" w:rsidRPr="00F82039" w14:paraId="3E7051A0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0E13F64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dodávateľom, nevyplatené fa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49C527" w14:textId="77777777" w:rsidR="003D25ED" w:rsidRPr="00F82039" w:rsidRDefault="003D25ED" w:rsidP="00E82E30">
            <w:pPr>
              <w:pStyle w:val="Default"/>
              <w:jc w:val="right"/>
            </w:pPr>
            <w:r w:rsidRPr="00F36D56">
              <w:t>25 784,05 €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1D6399" w14:textId="77777777" w:rsidR="003D25ED" w:rsidRPr="00F82039" w:rsidRDefault="003D25ED" w:rsidP="00E82E30">
            <w:pPr>
              <w:pStyle w:val="Default"/>
              <w:jc w:val="right"/>
            </w:pPr>
            <w:r>
              <w:t>75 284,41 €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82DD4B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4 872,09 €</w:t>
            </w:r>
          </w:p>
        </w:tc>
      </w:tr>
      <w:tr w:rsidR="003D25ED" w:rsidRPr="00F82039" w14:paraId="01D0A06F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F8369F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ostatné </w:t>
            </w:r>
            <w:r>
              <w:t xml:space="preserve">dlhodobé </w:t>
            </w:r>
            <w:r w:rsidRPr="00FE32FB">
              <w:t xml:space="preserve">záväzky, </w:t>
            </w:r>
            <w:r>
              <w:t xml:space="preserve">zábezpeky, </w:t>
            </w:r>
            <w:r w:rsidRPr="00FE32FB">
              <w:t xml:space="preserve">ŠFRB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546740" w14:textId="77777777" w:rsidR="003D25ED" w:rsidRPr="00F82039" w:rsidRDefault="003D25ED" w:rsidP="00E82E30">
            <w:pPr>
              <w:pStyle w:val="Default"/>
              <w:jc w:val="right"/>
            </w:pPr>
            <w:r w:rsidRPr="00E07A8C">
              <w:t>63 813,92 €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09D4E6" w14:textId="77777777" w:rsidR="003D25ED" w:rsidRPr="00F82039" w:rsidRDefault="003D25ED" w:rsidP="00E82E30">
            <w:pPr>
              <w:pStyle w:val="Default"/>
              <w:jc w:val="right"/>
            </w:pPr>
            <w:r w:rsidRPr="00F97F74">
              <w:t>140 406,86 €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393C71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 xml:space="preserve">132 658,17 € </w:t>
            </w:r>
          </w:p>
        </w:tc>
      </w:tr>
      <w:tr w:rsidR="003D25ED" w:rsidRPr="00F82039" w14:paraId="225B4F7B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BA76CA9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>
              <w:t>iné záväzky, DDS, stravné</w:t>
            </w:r>
            <w:r w:rsidRPr="00FE32FB">
              <w:t xml:space="preserve">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005AED" w14:textId="77777777" w:rsidR="003D25ED" w:rsidRPr="00F82039" w:rsidRDefault="003D25ED" w:rsidP="00E82E30">
            <w:pPr>
              <w:pStyle w:val="Default"/>
              <w:tabs>
                <w:tab w:val="left" w:pos="225"/>
              </w:tabs>
              <w:jc w:val="right"/>
            </w:pPr>
            <w:r>
              <w:tab/>
            </w:r>
            <w:r w:rsidRPr="00F36D56">
              <w:t>14 580,49 €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AD042D" w14:textId="77777777" w:rsidR="003D25ED" w:rsidRPr="00F82039" w:rsidRDefault="003D25ED" w:rsidP="00E82E30">
            <w:pPr>
              <w:pStyle w:val="Default"/>
              <w:jc w:val="right"/>
            </w:pPr>
            <w:r w:rsidRPr="007D1434">
              <w:t>12 854,95 €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85F029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15 539,59 €</w:t>
            </w:r>
          </w:p>
        </w:tc>
      </w:tr>
      <w:tr w:rsidR="003D25ED" w:rsidRPr="00F82039" w14:paraId="38707F2B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404DB75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>
              <w:lastRenderedPageBreak/>
              <w:t>z</w:t>
            </w:r>
            <w:r w:rsidRPr="00FE32FB">
              <w:t>amestnanci</w:t>
            </w:r>
            <w:r>
              <w:t xml:space="preserve"> (zúčtovanie mzdy v januári)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63CCB3" w14:textId="77777777" w:rsidR="003D25ED" w:rsidRPr="00F82039" w:rsidRDefault="003D25ED" w:rsidP="00E82E30">
            <w:pPr>
              <w:pStyle w:val="Default"/>
              <w:jc w:val="right"/>
            </w:pPr>
            <w:r w:rsidRPr="00F36D56">
              <w:t>18 066,43 €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B0EDE2" w14:textId="77777777" w:rsidR="003D25ED" w:rsidRPr="00F82039" w:rsidRDefault="003D25ED" w:rsidP="00E82E30">
            <w:pPr>
              <w:pStyle w:val="Default"/>
              <w:tabs>
                <w:tab w:val="left" w:pos="210"/>
                <w:tab w:val="left" w:pos="855"/>
              </w:tabs>
              <w:jc w:val="right"/>
            </w:pPr>
            <w:r>
              <w:t xml:space="preserve">    22 872,34 €</w:t>
            </w:r>
            <w:r>
              <w:tab/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A2BE70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21 502,11 €</w:t>
            </w:r>
          </w:p>
        </w:tc>
      </w:tr>
      <w:tr w:rsidR="003D25ED" w:rsidRPr="00F82039" w14:paraId="043107E2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ECB5C1B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zúčtovanie s orgánmi soc. poistenia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994D39" w14:textId="77777777" w:rsidR="003D25ED" w:rsidRPr="00F82039" w:rsidRDefault="003D25ED" w:rsidP="00E82E30">
            <w:pPr>
              <w:pStyle w:val="Default"/>
              <w:jc w:val="right"/>
            </w:pPr>
            <w:r>
              <w:t>11 384,18 €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34869C" w14:textId="77777777" w:rsidR="003D25ED" w:rsidRPr="00C42E0F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4">
              <w:rPr>
                <w:rFonts w:ascii="Times New Roman" w:hAnsi="Times New Roman" w:cs="Times New Roman"/>
                <w:sz w:val="24"/>
                <w:szCs w:val="24"/>
              </w:rPr>
              <w:t>14 404,38 €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81CCEA8" w14:textId="77777777" w:rsidR="003D25ED" w:rsidRPr="007D1434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14 231,70 €</w:t>
            </w:r>
          </w:p>
        </w:tc>
      </w:tr>
      <w:tr w:rsidR="003D25ED" w:rsidRPr="00F82039" w14:paraId="3B490F45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8081E86" w14:textId="77777777" w:rsidR="003D25ED" w:rsidRPr="00F82039" w:rsidRDefault="003D25ED" w:rsidP="00E82E30">
            <w:pPr>
              <w:pStyle w:val="Default"/>
              <w:ind w:right="-1629"/>
              <w:rPr>
                <w:b/>
              </w:rPr>
            </w:pPr>
            <w:r w:rsidRPr="00FE32FB">
              <w:t xml:space="preserve">priame dane, voči daňovému úradu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87E814" w14:textId="77777777" w:rsidR="003D25ED" w:rsidRPr="003A0CDC" w:rsidRDefault="003D25ED" w:rsidP="00E82E30">
            <w:pPr>
              <w:pStyle w:val="Default"/>
              <w:jc w:val="right"/>
            </w:pPr>
            <w:r w:rsidRPr="003A0CDC">
              <w:t>2 721,19 €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DF023B" w14:textId="77777777" w:rsidR="003D25ED" w:rsidRPr="00F82039" w:rsidRDefault="003D25ED" w:rsidP="00E82E30">
            <w:pPr>
              <w:pStyle w:val="Default"/>
              <w:jc w:val="right"/>
              <w:rPr>
                <w:b/>
              </w:rPr>
            </w:pPr>
            <w:r w:rsidRPr="007D1434">
              <w:t>2 722,72 €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658FC4" w14:textId="77777777" w:rsidR="003D25ED" w:rsidRPr="00536862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2 963,54 €</w:t>
            </w:r>
          </w:p>
        </w:tc>
      </w:tr>
      <w:tr w:rsidR="003D25ED" w:rsidRPr="00F82039" w14:paraId="0BCDDD02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CDBA553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>ostatné záväzky</w:t>
            </w:r>
            <w:r>
              <w:t xml:space="preserve">, </w:t>
            </w:r>
            <w:r w:rsidRPr="00FE32FB">
              <w:t xml:space="preserve">               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26A80" w14:textId="77777777" w:rsidR="003D25ED" w:rsidRPr="00F82039" w:rsidRDefault="003D25ED" w:rsidP="00E82E30">
            <w:pPr>
              <w:pStyle w:val="Default"/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9C6208" w14:textId="77777777" w:rsidR="003D25ED" w:rsidRPr="00F159DF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1434">
              <w:rPr>
                <w:rFonts w:ascii="Times New Roman" w:hAnsi="Times New Roman" w:cs="Times New Roman"/>
                <w:sz w:val="24"/>
                <w:szCs w:val="24"/>
              </w:rPr>
              <w:t>4 591,64 €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982DC" w14:textId="77777777" w:rsidR="003D25ED" w:rsidRPr="007D1434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2F67">
              <w:rPr>
                <w:rFonts w:ascii="Times New Roman" w:hAnsi="Times New Roman" w:cs="Times New Roman"/>
                <w:sz w:val="24"/>
                <w:szCs w:val="24"/>
              </w:rPr>
              <w:t>4 591,59 €</w:t>
            </w:r>
          </w:p>
        </w:tc>
      </w:tr>
      <w:tr w:rsidR="003D25ED" w:rsidRPr="00F82039" w14:paraId="124D77CF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3A45A35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 w:rsidRPr="00FE32FB">
              <w:t xml:space="preserve">bankové úvery a výpomoci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5A436" w14:textId="77777777" w:rsidR="003D25ED" w:rsidRPr="00F82039" w:rsidRDefault="003D25ED" w:rsidP="00E82E30">
            <w:pPr>
              <w:pStyle w:val="Default"/>
              <w:jc w:val="right"/>
            </w:pPr>
            <w:r>
              <w:t>130 440,49 €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194FF5" w14:textId="77777777" w:rsidR="003D25ED" w:rsidRPr="00F82039" w:rsidRDefault="003D25ED" w:rsidP="00E82E30">
            <w:pPr>
              <w:pStyle w:val="Default"/>
              <w:jc w:val="right"/>
            </w:pPr>
            <w:r w:rsidRPr="007D1434">
              <w:t xml:space="preserve">122 473,93 €                                                            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1D4785" w14:textId="77777777" w:rsidR="003D25ED" w:rsidRPr="00536862" w:rsidRDefault="003D25ED" w:rsidP="00E82E30">
            <w:pPr>
              <w:pStyle w:val="Default"/>
              <w:jc w:val="right"/>
            </w:pPr>
            <w:r w:rsidRPr="00536862">
              <w:t xml:space="preserve">161 001,37 €                                                              </w:t>
            </w:r>
          </w:p>
        </w:tc>
      </w:tr>
      <w:tr w:rsidR="003D25ED" w:rsidRPr="00F82039" w14:paraId="3AA12C30" w14:textId="77777777" w:rsidTr="00E82E30">
        <w:trPr>
          <w:trHeight w:val="30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FA0668" w14:textId="77777777" w:rsidR="003D25ED" w:rsidRPr="00F82039" w:rsidRDefault="003D25ED" w:rsidP="00E82E30">
            <w:pPr>
              <w:pStyle w:val="Default"/>
              <w:ind w:right="-16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D4A530" w14:textId="77777777" w:rsidR="003D25ED" w:rsidRPr="00C42E0F" w:rsidRDefault="003D25ED" w:rsidP="00E82E30">
            <w:pPr>
              <w:pStyle w:val="Default"/>
              <w:tabs>
                <w:tab w:val="left" w:pos="225"/>
              </w:tabs>
              <w:jc w:val="right"/>
              <w:rPr>
                <w:b/>
              </w:rPr>
            </w:pPr>
            <w:r>
              <w:t xml:space="preserve">  </w:t>
            </w:r>
            <w:r w:rsidRPr="00C42E0F">
              <w:rPr>
                <w:b/>
              </w:rPr>
              <w:t xml:space="preserve">268 571,99 €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D2015F" w14:textId="77777777" w:rsidR="003D25ED" w:rsidRPr="00C42E0F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434">
              <w:rPr>
                <w:rFonts w:ascii="Times New Roman" w:hAnsi="Times New Roman" w:cs="Times New Roman"/>
                <w:b/>
                <w:sz w:val="24"/>
                <w:szCs w:val="24"/>
              </w:rPr>
              <w:t>429 108,55 €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8B78AD" w14:textId="77777777" w:rsidR="003D25ED" w:rsidRPr="007D1434" w:rsidRDefault="003D25ED" w:rsidP="00E82E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397 760,56</w:t>
            </w:r>
            <w:r w:rsidRPr="007D1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14:paraId="5428EEC6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D0AC1" w14:textId="77777777" w:rsidR="003D25ED" w:rsidRPr="007E2321" w:rsidRDefault="003D25ED" w:rsidP="003D25ED">
      <w:pPr>
        <w:pStyle w:val="Default"/>
        <w:jc w:val="both"/>
      </w:pPr>
      <w:r w:rsidRPr="007E2321">
        <w:t>Definícia záväzku vyplýva z ustanovenia § 488 Občianskeho zákonníka, podľa ktorého záväzkovým vzťahom je právny vzťah, z ktorého veriteľovi vzniká právo na plnenie                                  (pohľadávka) od dlžníka a dlžníkovi vzniká povinnosť splniť záväzok.</w:t>
      </w:r>
    </w:p>
    <w:p w14:paraId="29726C60" w14:textId="77777777" w:rsidR="003D25ED" w:rsidRPr="00D85C89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E2321">
        <w:rPr>
          <w:rFonts w:ascii="Times New Roman" w:hAnsi="Times New Roman" w:cs="Times New Roman"/>
          <w:sz w:val="24"/>
          <w:szCs w:val="24"/>
        </w:rPr>
        <w:t>Záväzok z pohľadu právneho znamená niečo splniť, niečo dať, niečoho sa zriecť alebo niečo strpieť. Základná právna úprava vzniku a zániku záväzkov, ako aj nakladania so záväzkami je v Občianskom a Obchodnom zákonníku.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363">
        <w:rPr>
          <w:rFonts w:ascii="Times New Roman" w:hAnsi="Times New Roman" w:cs="Times New Roman"/>
          <w:sz w:val="24"/>
          <w:szCs w:val="24"/>
        </w:rPr>
        <w:t xml:space="preserve">Subjekt verejnej správy je v súlade s § 19 ods. 6 zákona č. 523/2004 </w:t>
      </w:r>
      <w:proofErr w:type="spellStart"/>
      <w:r w:rsidRPr="00B1336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13363">
        <w:rPr>
          <w:rFonts w:ascii="Times New Roman" w:hAnsi="Times New Roman" w:cs="Times New Roman"/>
          <w:sz w:val="24"/>
          <w:szCs w:val="24"/>
        </w:rPr>
        <w:t xml:space="preserve">. v znení neskorších predpisov je </w:t>
      </w:r>
      <w:r w:rsidRPr="00B13363">
        <w:rPr>
          <w:rFonts w:ascii="Times New Roman" w:hAnsi="Times New Roman" w:cs="Times New Roman"/>
          <w:bCs/>
          <w:sz w:val="24"/>
          <w:szCs w:val="24"/>
        </w:rPr>
        <w:t>povinný pri používaní verejných prostriedkov zachovávať hospodárnosť</w:t>
      </w:r>
      <w:r w:rsidRPr="00B13363">
        <w:rPr>
          <w:rFonts w:ascii="Times New Roman" w:hAnsi="Times New Roman" w:cs="Times New Roman"/>
          <w:sz w:val="24"/>
          <w:szCs w:val="24"/>
        </w:rPr>
        <w:t xml:space="preserve">, </w:t>
      </w:r>
      <w:r w:rsidRPr="00B13363">
        <w:rPr>
          <w:rFonts w:ascii="Times New Roman" w:hAnsi="Times New Roman" w:cs="Times New Roman"/>
          <w:bCs/>
          <w:sz w:val="24"/>
          <w:szCs w:val="24"/>
        </w:rPr>
        <w:t>efektívnosť a účinnosť ich použitia</w:t>
      </w:r>
      <w:r w:rsidRPr="00B133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Za rok 2020 obec Sihelné eviduje vo svojich výkazoch nevyplatené faktúry v sume </w:t>
      </w:r>
      <w:r w:rsidRPr="00862F67">
        <w:rPr>
          <w:rFonts w:ascii="Times New Roman" w:hAnsi="Times New Roman" w:cs="Times New Roman"/>
          <w:sz w:val="24"/>
          <w:szCs w:val="24"/>
        </w:rPr>
        <w:t>4 872,09</w:t>
      </w:r>
      <w:r>
        <w:rPr>
          <w:rFonts w:ascii="Times New Roman" w:hAnsi="Times New Roman" w:cs="Times New Roman"/>
          <w:sz w:val="24"/>
          <w:szCs w:val="24"/>
        </w:rPr>
        <w:t xml:space="preserve"> €, je to pokles oproti roku 2019. Dátum vystavenia faktúr je od 30. 11. 2020 do 31. 12. 2020. V čase kontroly, boli tieto faktúry už uhradené, dátum splatnosti bol od 14. 12. 2020 do 26. 1. 2021.                                             </w:t>
      </w:r>
      <w:r w:rsidRPr="00D85C89">
        <w:rPr>
          <w:rFonts w:ascii="Times New Roman" w:hAnsi="Times New Roman" w:cs="Times New Roman"/>
          <w:sz w:val="24"/>
          <w:szCs w:val="24"/>
          <w:u w:val="single"/>
        </w:rPr>
        <w:t>Ide o nasledovné faktúry:</w:t>
      </w:r>
    </w:p>
    <w:p w14:paraId="25B465AF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ADB701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444/ Slovak Telekom                     97,78 €</w:t>
      </w:r>
    </w:p>
    <w:p w14:paraId="67525F54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445/ OPŽP SK,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180,00 €</w:t>
      </w:r>
    </w:p>
    <w:p w14:paraId="5E1FFBAC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446/ Technické služby              1 455,07 €</w:t>
      </w:r>
    </w:p>
    <w:p w14:paraId="0C06CD61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447/ EKORAY                               12,60 €</w:t>
      </w:r>
    </w:p>
    <w:p w14:paraId="7C01B82F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448/ELSPOL-SK,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382,37 €</w:t>
      </w:r>
    </w:p>
    <w:p w14:paraId="6903DAE2" w14:textId="77777777" w:rsidR="003D25ED" w:rsidRDefault="003D25ED" w:rsidP="003D25E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449/RABČAN-obecné služby   1 484,60 €</w:t>
      </w:r>
    </w:p>
    <w:p w14:paraId="53F0FB06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450/ EKORAY                               48,60 €</w:t>
      </w:r>
    </w:p>
    <w:p w14:paraId="5EDAF6BC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451/ O2 Slovakia, </w:t>
      </w:r>
      <w:proofErr w:type="spellStart"/>
      <w:r>
        <w:rPr>
          <w:rFonts w:ascii="Times New Roman" w:hAnsi="Times New Roman" w:cs="Times New Roman"/>
          <w:sz w:val="24"/>
          <w:szCs w:val="24"/>
        </w:rPr>
        <w:t>s.r.o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81,52 €</w:t>
      </w:r>
    </w:p>
    <w:p w14:paraId="1138772C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452/ Slovenská pošta,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180,55 €</w:t>
      </w:r>
    </w:p>
    <w:p w14:paraId="3E40838A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453/Sivka                                      569,25 €</w:t>
      </w:r>
    </w:p>
    <w:p w14:paraId="4C031395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</w:t>
      </w:r>
    </w:p>
    <w:p w14:paraId="2D131BCA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8120 Chovancová Mária                 71,90 €</w:t>
      </w:r>
    </w:p>
    <w:p w14:paraId="511DD3FF" w14:textId="77777777" w:rsidR="003D25ED" w:rsidRPr="00D85C89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8121 Jednota SD                           </w:t>
      </w:r>
      <w:r w:rsidRPr="00D85C89">
        <w:rPr>
          <w:rFonts w:ascii="Times New Roman" w:hAnsi="Times New Roman" w:cs="Times New Roman"/>
          <w:sz w:val="24"/>
          <w:szCs w:val="24"/>
          <w:u w:val="single"/>
        </w:rPr>
        <w:t>307,85 €</w:t>
      </w:r>
    </w:p>
    <w:p w14:paraId="005ABFA6" w14:textId="77777777" w:rsidR="003D25ED" w:rsidRPr="00711235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</w:t>
      </w:r>
      <w:r w:rsidRPr="00711235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1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F67">
        <w:rPr>
          <w:rFonts w:ascii="Times New Roman" w:hAnsi="Times New Roman" w:cs="Times New Roman"/>
          <w:sz w:val="24"/>
          <w:szCs w:val="24"/>
        </w:rPr>
        <w:t>4 872,09</w:t>
      </w:r>
      <w:r>
        <w:rPr>
          <w:rFonts w:ascii="Times New Roman" w:hAnsi="Times New Roman" w:cs="Times New Roman"/>
          <w:sz w:val="24"/>
          <w:szCs w:val="24"/>
        </w:rPr>
        <w:t xml:space="preserve"> €</w:t>
      </w:r>
      <w:r w:rsidRPr="007112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5084C3BF" w14:textId="77777777" w:rsidR="003D25ED" w:rsidRPr="00E56F1F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321">
        <w:rPr>
          <w:rFonts w:ascii="Times New Roman" w:hAnsi="Times New Roman" w:cs="Times New Roman"/>
          <w:sz w:val="24"/>
          <w:szCs w:val="24"/>
        </w:rPr>
        <w:t xml:space="preserve">V tomto kontexte, záväzky po lehote splatnosti predstavujú </w:t>
      </w:r>
      <w:r w:rsidRPr="007E2321">
        <w:rPr>
          <w:rFonts w:ascii="Times New Roman" w:hAnsi="Times New Roman" w:cs="Times New Roman"/>
          <w:sz w:val="24"/>
          <w:szCs w:val="24"/>
          <w:u w:val="single"/>
        </w:rPr>
        <w:t xml:space="preserve">riziko vzniku dodatočných nákladov z titulu úrokov z omeškania </w:t>
      </w:r>
      <w:r w:rsidRPr="007E2321">
        <w:rPr>
          <w:rFonts w:ascii="Times New Roman" w:hAnsi="Times New Roman" w:cs="Times New Roman"/>
          <w:sz w:val="24"/>
          <w:szCs w:val="24"/>
        </w:rPr>
        <w:t xml:space="preserve">, ktoré by predstavovali zníženie ekonomických úžitkov, čo by predstavovalo nehospodárne nakladanie s verejnými finančnými prostriedkami resp. majetkom. Verejné prostriedky sa môžu totiž používať len na krytie nevyhnutných potrieb a opatrení vyplývajúcich z osobitných predpisov. Okrem tejto skutočnosti subjekt verejnej správy je povinný hospodáriť podľa svojho rozpočtu a v zmysle § 19 ods. 5 zákona č. 523/2004 </w:t>
      </w:r>
      <w:proofErr w:type="spellStart"/>
      <w:r w:rsidRPr="007E232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E2321">
        <w:rPr>
          <w:rFonts w:ascii="Times New Roman" w:hAnsi="Times New Roman" w:cs="Times New Roman"/>
          <w:sz w:val="24"/>
          <w:szCs w:val="24"/>
        </w:rPr>
        <w:t xml:space="preserve">. </w:t>
      </w:r>
      <w:r w:rsidRPr="00E56F1F">
        <w:rPr>
          <w:rFonts w:ascii="Times New Roman" w:hAnsi="Times New Roman" w:cs="Times New Roman"/>
          <w:bCs/>
          <w:sz w:val="24"/>
          <w:szCs w:val="24"/>
        </w:rPr>
        <w:t>nie je oprávnený zaväzovať sa na také úhrady, ktoré nemá zabezpečené v rozpočte.</w:t>
      </w:r>
    </w:p>
    <w:p w14:paraId="00E4E29E" w14:textId="77777777" w:rsidR="00EC496F" w:rsidRDefault="00EC496F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19C9B0" w14:textId="3C2F628F" w:rsidR="003D25ED" w:rsidRPr="006B305A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05A">
        <w:rPr>
          <w:rFonts w:ascii="Times New Roman" w:hAnsi="Times New Roman" w:cs="Times New Roman"/>
          <w:b/>
          <w:sz w:val="24"/>
          <w:szCs w:val="24"/>
          <w:u w:val="single"/>
        </w:rPr>
        <w:t>Rozpis bankových úverov v obci:</w:t>
      </w:r>
    </w:p>
    <w:p w14:paraId="55360AED" w14:textId="77777777" w:rsidR="003D25ED" w:rsidRPr="00553DC6" w:rsidRDefault="003D25ED" w:rsidP="003D25ED">
      <w:pPr>
        <w:pStyle w:val="Default"/>
        <w:rPr>
          <w:u w:val="single"/>
        </w:rPr>
      </w:pPr>
      <w:r w:rsidRPr="000D39BA">
        <w:rPr>
          <w:bCs/>
        </w:rPr>
        <w:t>Obec v zmysle ustanovenia § 17 ods. 6 zákona č.</w:t>
      </w:r>
      <w:r w:rsidRPr="000D39BA">
        <w:t xml:space="preserve">583/2004 </w:t>
      </w:r>
      <w:proofErr w:type="spellStart"/>
      <w:r w:rsidRPr="000D39BA">
        <w:t>Z.z</w:t>
      </w:r>
      <w:proofErr w:type="spellEnd"/>
      <w:r w:rsidRPr="000D39BA">
        <w:t>. o rozpočtových pravidlách územnej samosprávy a o zmene a doplnení niektorých zákonov v </w:t>
      </w:r>
      <w:proofErr w:type="spellStart"/>
      <w:r w:rsidRPr="000D39BA">
        <w:t>z.n.p</w:t>
      </w:r>
      <w:proofErr w:type="spellEnd"/>
      <w:r w:rsidRPr="000D39BA">
        <w:t>.,</w:t>
      </w:r>
      <w:r w:rsidRPr="000D39BA">
        <w:rPr>
          <w:bCs/>
        </w:rPr>
        <w:t xml:space="preserve"> môže na plnenie svojich úloh prijať návratné zdroje financovania, len ak:</w:t>
      </w:r>
    </w:p>
    <w:p w14:paraId="154E07E2" w14:textId="77777777" w:rsidR="003D25ED" w:rsidRPr="000D39BA" w:rsidRDefault="003D25ED" w:rsidP="003D25E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t xml:space="preserve">celková suma dlhu obce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60%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 a</w:t>
      </w:r>
    </w:p>
    <w:p w14:paraId="6D911E26" w14:textId="77777777" w:rsidR="003D25ED" w:rsidRPr="00537509" w:rsidRDefault="003D25ED" w:rsidP="003D25ED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D39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suma ročných splátok návratných zdrojov financovania vrátane úhrady výnosov neprekročí </w:t>
      </w:r>
      <w:r w:rsidRPr="000D39BA">
        <w:rPr>
          <w:rFonts w:ascii="Times New Roman" w:hAnsi="Times New Roman" w:cs="Times New Roman"/>
          <w:b/>
          <w:bCs/>
          <w:sz w:val="24"/>
          <w:szCs w:val="24"/>
        </w:rPr>
        <w:t>25%</w:t>
      </w:r>
      <w:r w:rsidRPr="000D39BA">
        <w:rPr>
          <w:rFonts w:ascii="Times New Roman" w:hAnsi="Times New Roman" w:cs="Times New Roman"/>
          <w:bCs/>
          <w:sz w:val="24"/>
          <w:szCs w:val="24"/>
        </w:rPr>
        <w:t xml:space="preserve"> skutočných bežných príjmov predchádzajúceho rozpočtového roka. </w:t>
      </w:r>
    </w:p>
    <w:p w14:paraId="733E88B8" w14:textId="77777777" w:rsidR="003D25ED" w:rsidRPr="001E3F1F" w:rsidRDefault="003D25ED" w:rsidP="003D2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3D25ED" w:rsidRPr="00537509" w14:paraId="403E5126" w14:textId="77777777" w:rsidTr="008C1720">
        <w:tc>
          <w:tcPr>
            <w:tcW w:w="3042" w:type="dxa"/>
            <w:shd w:val="clear" w:color="auto" w:fill="auto"/>
          </w:tcPr>
          <w:p w14:paraId="410FF0DB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Zostatok istiny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14:paraId="1B97DEB2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2C47240A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a)</w:t>
            </w:r>
          </w:p>
        </w:tc>
      </w:tr>
      <w:tr w:rsidR="003D25ED" w:rsidRPr="00537509" w14:paraId="2B795C01" w14:textId="77777777" w:rsidTr="008C1720">
        <w:tc>
          <w:tcPr>
            <w:tcW w:w="3042" w:type="dxa"/>
            <w:shd w:val="clear" w:color="auto" w:fill="auto"/>
          </w:tcPr>
          <w:p w14:paraId="31BBFD84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222 473,93</w:t>
            </w:r>
          </w:p>
        </w:tc>
        <w:tc>
          <w:tcPr>
            <w:tcW w:w="2977" w:type="dxa"/>
            <w:shd w:val="clear" w:color="auto" w:fill="auto"/>
          </w:tcPr>
          <w:p w14:paraId="13F97B36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423">
              <w:rPr>
                <w:rFonts w:ascii="Times New Roman" w:eastAsia="Times New Roman" w:hAnsi="Times New Roman" w:cs="Times New Roman"/>
                <w:sz w:val="24"/>
                <w:szCs w:val="24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14:paraId="64F87A51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20,21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14:paraId="69CB5F63" w14:textId="77777777" w:rsidR="003D25ED" w:rsidRPr="00537509" w:rsidRDefault="003D25ED" w:rsidP="003D25ED">
      <w:pPr>
        <w:jc w:val="both"/>
        <w:rPr>
          <w:rFonts w:ascii="Times New Roman" w:hAnsi="Times New Roman" w:cs="Times New Roman"/>
          <w:sz w:val="24"/>
          <w:szCs w:val="24"/>
        </w:rPr>
      </w:pPr>
      <w:r w:rsidRPr="00537509">
        <w:rPr>
          <w:rFonts w:ascii="Times New Roman" w:hAnsi="Times New Roman" w:cs="Times New Roman"/>
          <w:sz w:val="24"/>
          <w:szCs w:val="24"/>
        </w:rPr>
        <w:t xml:space="preserve">      Zákonná podmienka podľa § 17 ods.6 písm. a)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977"/>
        <w:gridCol w:w="2126"/>
      </w:tblGrid>
      <w:tr w:rsidR="003D25ED" w:rsidRPr="00537509" w14:paraId="6B00B50D" w14:textId="77777777" w:rsidTr="00E82E30">
        <w:tc>
          <w:tcPr>
            <w:tcW w:w="3042" w:type="dxa"/>
            <w:shd w:val="clear" w:color="auto" w:fill="auto"/>
          </w:tcPr>
          <w:p w14:paraId="3A174EAE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Suma ročných splátok vr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átane úhrady výnosov za rok 2019</w:t>
            </w:r>
          </w:p>
        </w:tc>
        <w:tc>
          <w:tcPr>
            <w:tcW w:w="2977" w:type="dxa"/>
            <w:shd w:val="clear" w:color="auto" w:fill="auto"/>
          </w:tcPr>
          <w:p w14:paraId="2B322A66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Skutočné bežné príjmy k 31.12.201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14:paraId="3E9165F1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>§ 17 ods.6 písm. b)</w:t>
            </w:r>
          </w:p>
        </w:tc>
      </w:tr>
      <w:tr w:rsidR="003D25ED" w:rsidRPr="00537509" w14:paraId="2C929B97" w14:textId="77777777" w:rsidTr="00E82E30">
        <w:tc>
          <w:tcPr>
            <w:tcW w:w="3042" w:type="dxa"/>
            <w:shd w:val="clear" w:color="auto" w:fill="auto"/>
          </w:tcPr>
          <w:p w14:paraId="152EA026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14 785,02</w:t>
            </w:r>
          </w:p>
        </w:tc>
        <w:tc>
          <w:tcPr>
            <w:tcW w:w="2977" w:type="dxa"/>
            <w:shd w:val="clear" w:color="auto" w:fill="auto"/>
          </w:tcPr>
          <w:p w14:paraId="38C27EFD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1 100 534,24</w:t>
            </w:r>
          </w:p>
        </w:tc>
        <w:tc>
          <w:tcPr>
            <w:tcW w:w="2126" w:type="dxa"/>
            <w:shd w:val="clear" w:color="auto" w:fill="auto"/>
          </w:tcPr>
          <w:p w14:paraId="188E77B2" w14:textId="77777777" w:rsidR="003D25ED" w:rsidRPr="00537509" w:rsidRDefault="003D25ED" w:rsidP="00E82E30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  <w:r w:rsidRPr="00537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</w:tbl>
    <w:p w14:paraId="0F67C4FA" w14:textId="77777777" w:rsidR="003D25ED" w:rsidRPr="008151E2" w:rsidRDefault="003D25ED" w:rsidP="003D25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3750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37509">
        <w:rPr>
          <w:rFonts w:ascii="Times New Roman" w:hAnsi="Times New Roman" w:cs="Times New Roman"/>
          <w:sz w:val="24"/>
          <w:szCs w:val="24"/>
        </w:rPr>
        <w:t xml:space="preserve">Zákonná podmienka podľa § 17 ods.6 písm. b) zákona č.583/2004 </w:t>
      </w:r>
      <w:proofErr w:type="spellStart"/>
      <w:r w:rsidRPr="00537509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537509">
        <w:rPr>
          <w:rFonts w:ascii="Times New Roman" w:hAnsi="Times New Roman" w:cs="Times New Roman"/>
          <w:sz w:val="24"/>
          <w:szCs w:val="24"/>
        </w:rPr>
        <w:t xml:space="preserve">. bola splnená.                                 </w:t>
      </w:r>
    </w:p>
    <w:p w14:paraId="1AFC6B7C" w14:textId="77777777" w:rsidR="003D25ED" w:rsidRPr="008151E2" w:rsidRDefault="003D25ED" w:rsidP="003D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Prehľad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úverov k 31.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51E2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276"/>
        <w:gridCol w:w="1276"/>
        <w:gridCol w:w="1275"/>
        <w:gridCol w:w="1276"/>
        <w:gridCol w:w="992"/>
      </w:tblGrid>
      <w:tr w:rsidR="003D25ED" w:rsidRPr="008151E2" w14:paraId="64A1A7FD" w14:textId="77777777" w:rsidTr="00E82E30">
        <w:tc>
          <w:tcPr>
            <w:tcW w:w="1560" w:type="dxa"/>
            <w:shd w:val="clear" w:color="auto" w:fill="D9D9D9"/>
          </w:tcPr>
          <w:p w14:paraId="60B44485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EB57F4D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Veriteľ </w:t>
            </w:r>
          </w:p>
        </w:tc>
        <w:tc>
          <w:tcPr>
            <w:tcW w:w="1417" w:type="dxa"/>
            <w:shd w:val="clear" w:color="auto" w:fill="D9D9D9"/>
          </w:tcPr>
          <w:p w14:paraId="13E196C6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61EFB0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14:paraId="583510E5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Výška poskytnutého úveru</w:t>
            </w:r>
          </w:p>
        </w:tc>
        <w:tc>
          <w:tcPr>
            <w:tcW w:w="1276" w:type="dxa"/>
            <w:shd w:val="clear" w:color="auto" w:fill="D9D9D9"/>
          </w:tcPr>
          <w:p w14:paraId="06D618DB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istiny </w:t>
            </w:r>
          </w:p>
          <w:p w14:paraId="5E84401B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5" w:type="dxa"/>
            <w:shd w:val="clear" w:color="auto" w:fill="D9D9D9"/>
          </w:tcPr>
          <w:p w14:paraId="129C2EA4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Ročná splátka úrokov </w:t>
            </w:r>
          </w:p>
          <w:p w14:paraId="0CB61376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za rok 2019</w:t>
            </w:r>
          </w:p>
        </w:tc>
        <w:tc>
          <w:tcPr>
            <w:tcW w:w="1276" w:type="dxa"/>
            <w:shd w:val="clear" w:color="auto" w:fill="D9D9D9"/>
          </w:tcPr>
          <w:p w14:paraId="40154D17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Zostatok úveru (istiny) k 31.12.2019</w:t>
            </w:r>
          </w:p>
        </w:tc>
        <w:tc>
          <w:tcPr>
            <w:tcW w:w="992" w:type="dxa"/>
            <w:shd w:val="clear" w:color="auto" w:fill="D9D9D9"/>
          </w:tcPr>
          <w:p w14:paraId="0C3B402E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Rok</w:t>
            </w:r>
          </w:p>
          <w:p w14:paraId="5819C980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1E2">
              <w:rPr>
                <w:rFonts w:ascii="Times New Roman" w:eastAsia="Times New Roman" w:hAnsi="Times New Roman" w:cs="Times New Roman"/>
                <w:sz w:val="18"/>
                <w:szCs w:val="18"/>
              </w:rPr>
              <w:t>splatnosti</w:t>
            </w:r>
          </w:p>
          <w:p w14:paraId="70541474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25ED" w:rsidRPr="008151E2" w14:paraId="0252E59E" w14:textId="77777777" w:rsidTr="00E82E30">
        <w:tc>
          <w:tcPr>
            <w:tcW w:w="1560" w:type="dxa"/>
          </w:tcPr>
          <w:p w14:paraId="28B68CDF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Prima banka</w:t>
            </w:r>
          </w:p>
        </w:tc>
        <w:tc>
          <w:tcPr>
            <w:tcW w:w="1417" w:type="dxa"/>
          </w:tcPr>
          <w:p w14:paraId="7E47196E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BU</w:t>
            </w:r>
          </w:p>
        </w:tc>
        <w:tc>
          <w:tcPr>
            <w:tcW w:w="1276" w:type="dxa"/>
          </w:tcPr>
          <w:p w14:paraId="08A789AD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232 357,43</w:t>
            </w:r>
          </w:p>
        </w:tc>
        <w:tc>
          <w:tcPr>
            <w:tcW w:w="1276" w:type="dxa"/>
          </w:tcPr>
          <w:p w14:paraId="1E5956F1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7 966,56</w:t>
            </w:r>
          </w:p>
        </w:tc>
        <w:tc>
          <w:tcPr>
            <w:tcW w:w="1275" w:type="dxa"/>
          </w:tcPr>
          <w:p w14:paraId="64690BA7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3 914,22</w:t>
            </w:r>
          </w:p>
        </w:tc>
        <w:tc>
          <w:tcPr>
            <w:tcW w:w="1276" w:type="dxa"/>
          </w:tcPr>
          <w:p w14:paraId="2CF0F709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122 473,93</w:t>
            </w:r>
          </w:p>
        </w:tc>
        <w:tc>
          <w:tcPr>
            <w:tcW w:w="992" w:type="dxa"/>
          </w:tcPr>
          <w:p w14:paraId="3341E74B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2036</w:t>
            </w:r>
          </w:p>
        </w:tc>
      </w:tr>
      <w:tr w:rsidR="003D25ED" w:rsidRPr="008151E2" w14:paraId="68AB2F40" w14:textId="77777777" w:rsidTr="00E82E30">
        <w:tc>
          <w:tcPr>
            <w:tcW w:w="1560" w:type="dxa"/>
          </w:tcPr>
          <w:p w14:paraId="413F88CF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(1%)</w:t>
            </w:r>
          </w:p>
        </w:tc>
        <w:tc>
          <w:tcPr>
            <w:tcW w:w="1417" w:type="dxa"/>
          </w:tcPr>
          <w:p w14:paraId="3D703FB3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487FFC" w14:textId="77777777" w:rsidR="003D25ED" w:rsidRPr="008151E2" w:rsidRDefault="003D25ED" w:rsidP="00E82E30">
            <w:pPr>
              <w:tabs>
                <w:tab w:val="center" w:pos="5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65 923,12</w:t>
            </w:r>
          </w:p>
        </w:tc>
        <w:tc>
          <w:tcPr>
            <w:tcW w:w="1276" w:type="dxa"/>
          </w:tcPr>
          <w:p w14:paraId="7662A4BC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2 084,69</w:t>
            </w:r>
          </w:p>
        </w:tc>
        <w:tc>
          <w:tcPr>
            <w:tcW w:w="1275" w:type="dxa"/>
          </w:tcPr>
          <w:p w14:paraId="4156B75C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459,79</w:t>
            </w:r>
          </w:p>
        </w:tc>
        <w:tc>
          <w:tcPr>
            <w:tcW w:w="1276" w:type="dxa"/>
          </w:tcPr>
          <w:p w14:paraId="36C51007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44 352,39</w:t>
            </w:r>
          </w:p>
        </w:tc>
        <w:tc>
          <w:tcPr>
            <w:tcW w:w="992" w:type="dxa"/>
          </w:tcPr>
          <w:p w14:paraId="41049A95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2038</w:t>
            </w:r>
          </w:p>
        </w:tc>
      </w:tr>
      <w:tr w:rsidR="003D25ED" w:rsidRPr="008151E2" w14:paraId="106F11EF" w14:textId="77777777" w:rsidTr="00E82E30">
        <w:tc>
          <w:tcPr>
            <w:tcW w:w="1560" w:type="dxa"/>
          </w:tcPr>
          <w:p w14:paraId="0A40A463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ŠFRB  (0%)   </w:t>
            </w:r>
          </w:p>
        </w:tc>
        <w:tc>
          <w:tcPr>
            <w:tcW w:w="1417" w:type="dxa"/>
          </w:tcPr>
          <w:p w14:paraId="6CEF2049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B684CF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38 335,00</w:t>
            </w:r>
          </w:p>
        </w:tc>
        <w:tc>
          <w:tcPr>
            <w:tcW w:w="1276" w:type="dxa"/>
          </w:tcPr>
          <w:p w14:paraId="7111CF70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2 555,64</w:t>
            </w:r>
          </w:p>
        </w:tc>
        <w:tc>
          <w:tcPr>
            <w:tcW w:w="1275" w:type="dxa"/>
          </w:tcPr>
          <w:p w14:paraId="534FFE83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14:paraId="3EE3C720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12 352,66</w:t>
            </w:r>
          </w:p>
        </w:tc>
        <w:tc>
          <w:tcPr>
            <w:tcW w:w="992" w:type="dxa"/>
          </w:tcPr>
          <w:p w14:paraId="435AE0CE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3D25ED" w:rsidRPr="008151E2" w14:paraId="77377791" w14:textId="77777777" w:rsidTr="00E82E30">
        <w:tc>
          <w:tcPr>
            <w:tcW w:w="1560" w:type="dxa"/>
          </w:tcPr>
          <w:p w14:paraId="100FC229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ŠFRB  (0,5%)</w:t>
            </w:r>
          </w:p>
        </w:tc>
        <w:tc>
          <w:tcPr>
            <w:tcW w:w="1417" w:type="dxa"/>
          </w:tcPr>
          <w:p w14:paraId="47986B8C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62ACBB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88 290,00</w:t>
            </w:r>
          </w:p>
        </w:tc>
        <w:tc>
          <w:tcPr>
            <w:tcW w:w="1276" w:type="dxa"/>
          </w:tcPr>
          <w:p w14:paraId="0D8957BB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2 178,13</w:t>
            </w:r>
          </w:p>
        </w:tc>
        <w:tc>
          <w:tcPr>
            <w:tcW w:w="1275" w:type="dxa"/>
          </w:tcPr>
          <w:p w14:paraId="68F75395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264,21</w:t>
            </w:r>
          </w:p>
        </w:tc>
        <w:tc>
          <w:tcPr>
            <w:tcW w:w="1276" w:type="dxa"/>
          </w:tcPr>
          <w:p w14:paraId="734E733C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85 847,66</w:t>
            </w:r>
          </w:p>
        </w:tc>
        <w:tc>
          <w:tcPr>
            <w:tcW w:w="992" w:type="dxa"/>
          </w:tcPr>
          <w:p w14:paraId="23A7CB85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2039</w:t>
            </w:r>
          </w:p>
        </w:tc>
      </w:tr>
      <w:tr w:rsidR="003D25ED" w:rsidRPr="008151E2" w14:paraId="2B65D19D" w14:textId="77777777" w:rsidTr="00E82E30">
        <w:tc>
          <w:tcPr>
            <w:tcW w:w="1560" w:type="dxa"/>
          </w:tcPr>
          <w:p w14:paraId="25F2F61B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Kontokorentný úver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municip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74D82A2B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D6B4F3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276" w:type="dxa"/>
          </w:tcPr>
          <w:p w14:paraId="7EE89588" w14:textId="77777777" w:rsidR="003D25ED" w:rsidRPr="008151E2" w:rsidRDefault="003D25ED" w:rsidP="00E82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BD78A5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119,72</w:t>
            </w:r>
          </w:p>
        </w:tc>
        <w:tc>
          <w:tcPr>
            <w:tcW w:w="1276" w:type="dxa"/>
          </w:tcPr>
          <w:p w14:paraId="6ECA1DB1" w14:textId="77777777" w:rsidR="003D25ED" w:rsidRPr="008151E2" w:rsidRDefault="003D25ED" w:rsidP="00E82E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992" w:type="dxa"/>
          </w:tcPr>
          <w:p w14:paraId="5AE201A4" w14:textId="77777777" w:rsidR="003D25ED" w:rsidRPr="008151E2" w:rsidRDefault="003D25ED" w:rsidP="00E82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1E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</w:tbl>
    <w:p w14:paraId="7C273020" w14:textId="77777777" w:rsidR="003D25ED" w:rsidRDefault="003D25ED" w:rsidP="003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E2F65" w14:textId="77777777" w:rsidR="003D25ED" w:rsidRPr="001E3F1F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Úver č. 210416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</w:t>
      </w:r>
      <w:r>
        <w:rPr>
          <w:rFonts w:ascii="Times New Roman" w:hAnsi="Times New Roman" w:cs="Times New Roman"/>
          <w:sz w:val="24"/>
          <w:szCs w:val="24"/>
        </w:rPr>
        <w:t>rekonštrukciu</w:t>
      </w:r>
      <w:r w:rsidRPr="001E3F1F">
        <w:rPr>
          <w:rFonts w:ascii="Times New Roman" w:hAnsi="Times New Roman" w:cs="Times New Roman"/>
          <w:sz w:val="24"/>
          <w:szCs w:val="24"/>
        </w:rPr>
        <w:t xml:space="preserve"> a asfaltovanie miestnych komunikácií, mes</w:t>
      </w:r>
      <w:r>
        <w:rPr>
          <w:rFonts w:ascii="Times New Roman" w:hAnsi="Times New Roman" w:cs="Times New Roman"/>
          <w:sz w:val="24"/>
          <w:szCs w:val="24"/>
        </w:rPr>
        <w:t xml:space="preserve">ačná splátka je v sume 663,88 €. Nesplatený stav istiny úveru </w:t>
      </w:r>
      <w:r w:rsidRPr="00B92BC8">
        <w:rPr>
          <w:rFonts w:ascii="Times New Roman" w:hAnsi="Times New Roman" w:cs="Times New Roman"/>
          <w:sz w:val="24"/>
          <w:szCs w:val="24"/>
        </w:rPr>
        <w:t>k 31. 12. 2019</w:t>
      </w:r>
      <w:r>
        <w:rPr>
          <w:rFonts w:ascii="Times New Roman" w:hAnsi="Times New Roman" w:cs="Times New Roman"/>
          <w:sz w:val="24"/>
          <w:szCs w:val="24"/>
        </w:rPr>
        <w:t xml:space="preserve"> je v sume 122 473,93 €, splatnosť do roku 2036.                                                                                                                   </w:t>
      </w:r>
      <w:r w:rsidRPr="003C0677">
        <w:rPr>
          <w:rFonts w:ascii="Times New Roman" w:hAnsi="Times New Roman" w:cs="Times New Roman"/>
          <w:b/>
          <w:sz w:val="24"/>
          <w:szCs w:val="24"/>
        </w:rPr>
        <w:t>ŠFRB 1%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zateplenie bytovky 215, mesačne sa spláca v sume 212,04 €.</w:t>
      </w:r>
    </w:p>
    <w:p w14:paraId="4C1CDB3B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Nesplatený stav istiny úveru k 31. 12. 2019 je v sume 44 352,69 €, splatnosť do roku 2038. </w:t>
      </w:r>
      <w:r w:rsidRPr="001E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C0677">
        <w:rPr>
          <w:rFonts w:ascii="Times New Roman" w:hAnsi="Times New Roman" w:cs="Times New Roman"/>
          <w:b/>
          <w:sz w:val="24"/>
          <w:szCs w:val="24"/>
        </w:rPr>
        <w:t>ŠFRB 0%</w:t>
      </w:r>
      <w:r w:rsidRPr="001E3F1F">
        <w:rPr>
          <w:rFonts w:ascii="Times New Roman" w:hAnsi="Times New Roman" w:cs="Times New Roman"/>
          <w:sz w:val="24"/>
          <w:szCs w:val="24"/>
        </w:rPr>
        <w:t xml:space="preserve"> bol použitý na nadstavbu</w:t>
      </w:r>
      <w:r>
        <w:rPr>
          <w:rFonts w:ascii="Times New Roman" w:hAnsi="Times New Roman" w:cs="Times New Roman"/>
          <w:sz w:val="24"/>
          <w:szCs w:val="24"/>
        </w:rPr>
        <w:t xml:space="preserve"> štyroch</w:t>
      </w:r>
      <w:r w:rsidRPr="001E3F1F">
        <w:rPr>
          <w:rFonts w:ascii="Times New Roman" w:hAnsi="Times New Roman" w:cs="Times New Roman"/>
          <w:sz w:val="24"/>
          <w:szCs w:val="24"/>
        </w:rPr>
        <w:t xml:space="preserve"> bytov v bytovke 215, mesačne sa spláca v sume 212,97 €.</w:t>
      </w:r>
      <w:r>
        <w:rPr>
          <w:rFonts w:ascii="Times New Roman" w:hAnsi="Times New Roman" w:cs="Times New Roman"/>
          <w:sz w:val="24"/>
          <w:szCs w:val="24"/>
        </w:rPr>
        <w:t xml:space="preserve"> Nesplatený stav istiny úveru k 31. 12. </w:t>
      </w:r>
      <w:r w:rsidRPr="001C19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19 je v sume 12 352,66 €, splatnosť do roku 2024. </w:t>
      </w:r>
    </w:p>
    <w:p w14:paraId="0A13405A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677">
        <w:rPr>
          <w:rFonts w:ascii="Times New Roman" w:hAnsi="Times New Roman" w:cs="Times New Roman"/>
          <w:b/>
          <w:sz w:val="24"/>
          <w:szCs w:val="24"/>
        </w:rPr>
        <w:t>ŠFRB 0,5%</w:t>
      </w:r>
      <w:r>
        <w:rPr>
          <w:rFonts w:ascii="Times New Roman" w:hAnsi="Times New Roman" w:cs="Times New Roman"/>
          <w:sz w:val="24"/>
          <w:szCs w:val="24"/>
        </w:rPr>
        <w:t xml:space="preserve"> bol použitý na zateplenie bytového domu 485, mesačne sa spláca v sume 386,65 €.</w:t>
      </w:r>
      <w:r w:rsidRPr="003C0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Nesplatený stav istiny úveru k 31. 12. 2019 je v sume 85 847,66 €, splatnosť do roku 2039. </w:t>
      </w:r>
    </w:p>
    <w:p w14:paraId="1F986EF9" w14:textId="77777777" w:rsidR="003D25ED" w:rsidRDefault="003D25ED" w:rsidP="003D25ED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Kontokorentný, m</w:t>
      </w:r>
      <w:r w:rsidRPr="003C0677">
        <w:rPr>
          <w:rFonts w:ascii="Times New Roman" w:hAnsi="Times New Roman" w:cs="Times New Roman"/>
          <w:b/>
          <w:sz w:val="24"/>
          <w:szCs w:val="24"/>
        </w:rPr>
        <w:t>unicipálny úver - univerzál</w:t>
      </w:r>
      <w:r w:rsidRPr="003C0677">
        <w:rPr>
          <w:b/>
          <w:sz w:val="24"/>
          <w:szCs w:val="24"/>
        </w:rPr>
        <w:t xml:space="preserve">    </w:t>
      </w:r>
    </w:p>
    <w:p w14:paraId="35E61BBA" w14:textId="77777777" w:rsidR="003D25ED" w:rsidRPr="008151E2" w:rsidRDefault="003D25ED" w:rsidP="003D2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Zmluva</w:t>
      </w:r>
      <w:r w:rsidRPr="008151E2">
        <w:rPr>
          <w:rFonts w:ascii="Times New Roman" w:eastAsia="Times New Roman" w:hAnsi="Times New Roman" w:cs="Times New Roman"/>
          <w:sz w:val="24"/>
          <w:szCs w:val="24"/>
        </w:rPr>
        <w:t xml:space="preserve"> o kontokorentnom úvere, municipálny úver - univerzál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bola vystavená </w:t>
      </w:r>
      <w:r w:rsidRPr="008151E2">
        <w:rPr>
          <w:rFonts w:ascii="Times New Roman" w:eastAsia="Times New Roman" w:hAnsi="Times New Roman" w:cs="Times New Roman"/>
          <w:sz w:val="24"/>
          <w:szCs w:val="24"/>
        </w:rPr>
        <w:t>dň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4. 9. 2019 v sume 100 000,-- </w:t>
      </w:r>
      <w:r w:rsidRPr="008151E2">
        <w:rPr>
          <w:rFonts w:ascii="Times New Roman" w:eastAsia="Times New Roman" w:hAnsi="Times New Roman" w:cs="Times New Roman"/>
          <w:sz w:val="24"/>
          <w:szCs w:val="24"/>
        </w:rPr>
        <w:t>EUR na dofinancovanie projektov, nadstavba MŠ a uteplenie bytovej jednotky 485.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Splatnosť je do roku 2020.</w:t>
      </w:r>
      <w:r w:rsidRPr="00815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494D8C" w14:textId="0EAA455A" w:rsidR="009E38C4" w:rsidRDefault="003D25ED" w:rsidP="009E3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1F">
        <w:rPr>
          <w:rFonts w:ascii="Times New Roman" w:hAnsi="Times New Roman" w:cs="Times New Roman"/>
          <w:sz w:val="24"/>
          <w:szCs w:val="24"/>
        </w:rPr>
        <w:t xml:space="preserve">Splácanie úverov poskytnutých zo ŠFRB je v </w:t>
      </w:r>
      <w:proofErr w:type="spellStart"/>
      <w:r w:rsidRPr="001E3F1F">
        <w:rPr>
          <w:rFonts w:ascii="Times New Roman" w:hAnsi="Times New Roman" w:cs="Times New Roman"/>
          <w:sz w:val="24"/>
          <w:szCs w:val="24"/>
        </w:rPr>
        <w:t>náväznosti</w:t>
      </w:r>
      <w:proofErr w:type="spellEnd"/>
      <w:r w:rsidRPr="001E3F1F">
        <w:rPr>
          <w:rFonts w:ascii="Times New Roman" w:hAnsi="Times New Roman" w:cs="Times New Roman"/>
          <w:sz w:val="24"/>
          <w:szCs w:val="24"/>
        </w:rPr>
        <w:t xml:space="preserve"> na ročnú úhradu nájomného za byty realizované z úverových zdrojov tohto fondu</w:t>
      </w:r>
      <w:r>
        <w:rPr>
          <w:sz w:val="24"/>
          <w:szCs w:val="24"/>
        </w:rPr>
        <w:t xml:space="preserve">. </w:t>
      </w:r>
      <w:r w:rsidRPr="001E3F1F">
        <w:rPr>
          <w:rFonts w:ascii="Times New Roman" w:hAnsi="Times New Roman" w:cs="Times New Roman"/>
          <w:sz w:val="24"/>
          <w:szCs w:val="24"/>
        </w:rPr>
        <w:t>Podľa § 17 ods. 6, 7, 8 zákona č. 583/2004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1F">
        <w:rPr>
          <w:rFonts w:ascii="Times New Roman" w:hAnsi="Times New Roman" w:cs="Times New Roman"/>
          <w:sz w:val="24"/>
          <w:szCs w:val="24"/>
        </w:rPr>
        <w:t>z. o rozpočtových pravidlách územnej samosprávy do celkovej sumy dlhu obce podľa odseku 7 sa nezapočítavajú záväzky z úverov poskytnutých z bývalých štátnych fondov a z úveru poskytnutého zo Štátneho fondu rozvoja bývania na výstavbu obecných nájomných bytov vo výške splátok úveru, ktorých úhrada je zahrnutá v cene ročného nájomného za obecné nájomné byty.</w:t>
      </w:r>
      <w:r w:rsidR="009E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Dátum vyhotovenia správy: v Sihelnom dňa 11. 5. 2020</w:t>
      </w:r>
      <w:r w:rsidR="009921FD">
        <w:rPr>
          <w:rFonts w:ascii="Times New Roman" w:hAnsi="Times New Roman" w:cs="Times New Roman"/>
          <w:sz w:val="24"/>
          <w:szCs w:val="24"/>
        </w:rPr>
        <w:t>.</w:t>
      </w:r>
      <w:r w:rsidR="00DE6F92" w:rsidRPr="00DE6F92">
        <w:t xml:space="preserve"> 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DE6F92" w:rsidRPr="00DE6F92">
        <w:rPr>
          <w:rFonts w:ascii="Times New Roman" w:hAnsi="Times New Roman" w:cs="Times New Roman"/>
          <w:sz w:val="24"/>
          <w:szCs w:val="24"/>
        </w:rPr>
        <w:t>. 3. 202</w:t>
      </w:r>
      <w:r w:rsidR="00DE6F92">
        <w:rPr>
          <w:rFonts w:ascii="Times New Roman" w:hAnsi="Times New Roman" w:cs="Times New Roman"/>
          <w:sz w:val="24"/>
          <w:szCs w:val="24"/>
        </w:rPr>
        <w:t>1</w:t>
      </w:r>
      <w:r w:rsidR="00DE6F92" w:rsidRPr="00DE6F92">
        <w:rPr>
          <w:rFonts w:ascii="Times New Roman" w:hAnsi="Times New Roman" w:cs="Times New Roman"/>
          <w:sz w:val="24"/>
          <w:szCs w:val="24"/>
        </w:rPr>
        <w:t>.</w:t>
      </w:r>
      <w:r w:rsidR="00DE6F92" w:rsidRPr="00371375">
        <w:t xml:space="preserve">                                                                                                                   </w:t>
      </w:r>
      <w:r w:rsidR="00DE6F92" w:rsidRPr="00371375">
        <w:rPr>
          <w:b/>
        </w:rPr>
        <w:t xml:space="preserve">                                                                                                                                               </w:t>
      </w:r>
    </w:p>
    <w:p w14:paraId="2A15C9B0" w14:textId="15AFD349" w:rsidR="00D704E4" w:rsidRPr="009E38C4" w:rsidRDefault="003D25ED" w:rsidP="009E3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598">
        <w:rPr>
          <w:rFonts w:ascii="Times New Roman" w:hAnsi="Times New Roman" w:cs="Times New Roman"/>
          <w:sz w:val="24"/>
          <w:szCs w:val="24"/>
        </w:rPr>
        <w:tab/>
      </w:r>
    </w:p>
    <w:p w14:paraId="2D7D5D4F" w14:textId="1E30C10F" w:rsidR="00D704E4" w:rsidRPr="009E38C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bookmarkStart w:id="0" w:name="_Hlk74655336"/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Správa z kontroly pridelenia a zúčtovania dotácií</w:t>
      </w:r>
      <w:r w:rsidR="003D25E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prideleným organizáciám, združeniam a</w:t>
      </w:r>
      <w:r w:rsidR="003D25E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 </w:t>
      </w: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jednotlivcom</w:t>
      </w:r>
      <w:r w:rsidR="003D25E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z rozpočtu obce za rok 2020</w:t>
      </w:r>
    </w:p>
    <w:p w14:paraId="3D7175CB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Kontrolovaný objekt: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Obecný úrad Sihelné </w:t>
      </w:r>
    </w:p>
    <w:p w14:paraId="44C0BB45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Kontrola bola zrealizovaná za obdobie: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od 1. 1. 2020 do 31. 12. 2020                                                                          </w:t>
      </w:r>
    </w:p>
    <w:p w14:paraId="30DD2DB2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Cieľom kontroly: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kontrola zákonnosti, účinnosti, hospodárnosti a efektívnosti poskytnutých účelových dotácii právnickým a fyzickým osobám z rozpočtu obce v roku 2020. Kontrola poskytovania a vyúčtovania dotácii na verejnoprospešné účely pre jednotlivé organizácie s dôrazom na ustanovenia príslušného VZN</w:t>
      </w:r>
    </w:p>
    <w:p w14:paraId="302EC129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Kontrolou bolo zistené:</w:t>
      </w:r>
    </w:p>
    <w:p w14:paraId="0CB4FDEA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Podmienky poskytovania dotácii – upravuje § 7 zákona č. 583/2004 Z. z. o rozpočtových pravidlách územnej samosprávy v z. n. p.. Obec v súlade so zákonom č. 583/2004 Z. z. o rozpočtových pravidlách územnej samosprávy a o zmene a doplnení niektorých zákonov v z. n. p. (ďalej len „zákon o rozpočtových pravidlách územnej samosprávy“) môže poskytovať zo svojho rozpočtu dotácie, ktoré sú určené:</w:t>
      </w:r>
    </w:p>
    <w:p w14:paraId="167DC071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právnickým osobám, ktorých zakladateľom je obec, </w:t>
      </w:r>
    </w:p>
    <w:p w14:paraId="714C7EFF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 inej obci alebo VÚC, </w:t>
      </w:r>
    </w:p>
    <w:p w14:paraId="1EB0F593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-  právnickej osobe a fyzickej osobe – podnikateľovi, ktoré majú sídlo alebo trvalý pobyt na území obce alebo ktoré pôsobia, vykonávajú činnosť na území obce alebo poskytujú služby obyvateľom obce.</w:t>
      </w:r>
    </w:p>
    <w:p w14:paraId="05C9C27A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Vo všeobecnosti platí, že ustanovenie § 7 ods. 4 Zákona o RPÚS umožňuje obci poskytovať dotácie za podmienok ustanovených všeobecne záväzným nariadením obce (ďalej len „VZN“) len na podporu všeobecne prospešných služieb, všeobecne prospešných alebo verejnoprospešných účelov, na podporu podnikania a zamestnanosti právnickej osobe a fyzickej osobe – podnikateľovi, ktorí majú sídlo alebo trvalý pobyt na území obce, ktoré pôsobia, vykonávajú činnosť na území obce, alebo poskytujú služby obyvateľom obce. V zmysle citovaného zákona je obec povinná finančné prostriedky rozpočtovať na príslušný rozpočtový rok podľa účelu použitia. Dotácie podliehajú ročnému zúčtovaniu, ktoré je prijímateľ finančných prostriedkov povinný predložiť poskytovateľovi dotácie v zmluvne dojednanom termíne, v ktorom boli finančné zdroje poskytnuté a účelovo použité.</w:t>
      </w:r>
    </w:p>
    <w:p w14:paraId="28366D08" w14:textId="77777777" w:rsidR="00D704E4" w:rsidRPr="00D704E4" w:rsidRDefault="00D704E4" w:rsidP="00D704E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Obecné zastupiteľstvo dňa 16. 12. 2016 uznesením č. E/5. schválilo VZN č. 2/2016 o podmienkach poskytnutia dotácií z prostriedkov obce Sihelné.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04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Účelom tohto nariadenia je stanoviť podmienky, vymedziť okruh subjektov a upraviť postup pri poskytovaní dotácií z prostriedkov Obce Sihelné. Obec poskytuje dotácie na všeobecne prospešné služby a na verejnoprospešné účely na základe tohto všeobecne záväzného nariadenia.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Podľa tohto nariadenia o poskytovaní dotácií z rozpočtu obce i dohody o poskytnutí dotácie sú organizácie a združenia povinné použiť dotáciu na požadovaný účel a zúčtovať ju obecnému úradu najneskôr do 31. 1. ďalšieho roka. </w:t>
      </w:r>
    </w:p>
    <w:p w14:paraId="4B0193E9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Odporúčanie : </w:t>
      </w:r>
    </w:p>
    <w:p w14:paraId="169440D7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Vo VZN sú ustanovené základné a zásadné podmienky, ktoré musia splniť všetci žiadatelia o poskytnutie dotácie, a to bez ohľadu na vecné vymedzenie, účel poskytnutia dotácie a jej výšku. Žiadosti o pridelenie dotácii by mali byť vypísané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podľa prílohy VZN č. 2/2016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musí byť písomná, zverejnená na web stránke, mala by obsahovať najmä: </w:t>
      </w:r>
    </w:p>
    <w:p w14:paraId="508840DC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presnú identifikáciu žiadateľa; u fyzických osôb – meno, priezvisko a adresu trvalého bydliska, číslo občianskeho preukazu, resp. rodné číslo, u právnických osôb – názov, označenie a sídlo organizácie v súlade s označením v príslušnom registri (napr. </w:t>
      </w:r>
    </w:p>
    <w:p w14:paraId="162D2013" w14:textId="77777777" w:rsidR="00D704E4" w:rsidRPr="00D704E4" w:rsidRDefault="00D704E4" w:rsidP="00D704E4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- pri žiadosti o dotáciu na konkrétnu akciu − stručná charakteristika akcie a podrobný rozpočet finančných prostriedkov použitých na akciu (rozpis predpokladaných výdavkov a príjmov) a pod.,</w:t>
      </w:r>
    </w:p>
    <w:p w14:paraId="5B5A7718" w14:textId="77777777" w:rsidR="00D704E4" w:rsidRPr="00D704E4" w:rsidRDefault="00D704E4" w:rsidP="00D704E4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Príspevok drobnej prevádzke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bol zahrnutý v rozpočte obce na rok 2020</w:t>
      </w:r>
      <w:r w:rsidRPr="00D704E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v sume 85 825 €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,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na celoročné hospodárenie v príspevkovej organizácie. Po prvej úprave rozpočtu bol príspevok znížený o -10 000 € v celkovej sume 75 825 €. Príspevok drobnej prevádzke bol v skutočnosti vyplatený len v sume 63 900 €. Každoročne príspevková organizácia dáva podrobné vyúčtovanie Obecnému zastupiteľstvu. </w:t>
      </w:r>
    </w:p>
    <w:p w14:paraId="3125F360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Príspevok na školský klub pri CZŠ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bol zahrnutý v rozpočte obce na rok 2020 na základe žiadosti v sume 11 520 €,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ktorá bola odsúhlasená</w:t>
      </w:r>
      <w:r w:rsidRPr="00D704E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na Obecnom zastupiteľstve dňa 21. 10. 2019 a bola vyplácaná každý mesiac v sume 960 € na účet zriaďovateľa CZŠ.</w:t>
      </w:r>
    </w:p>
    <w:p w14:paraId="17F685AA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základe žiadosti na Obecné zastupiteľstvo zo dňa 15. 11. 2019, bola navýšená táto suma o 1 348,56 € pre pracovníka ako odchodné do dôchodku.  </w:t>
      </w:r>
    </w:p>
    <w:p w14:paraId="314FD3B7" w14:textId="77777777" w:rsidR="00D704E4" w:rsidRPr="00D704E4" w:rsidRDefault="00D704E4" w:rsidP="00D704E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Príspevok pre CZŠ </w:t>
      </w:r>
      <w:r w:rsidRPr="00D704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 vyčlenenie finančných prostriedkov </w:t>
      </w:r>
      <w:r w:rsidRPr="00D704E4">
        <w:rPr>
          <w:rFonts w:ascii="Times New Roman" w:eastAsia="Calibri" w:hAnsi="Times New Roman" w:cs="Times New Roman"/>
          <w:sz w:val="24"/>
          <w:szCs w:val="24"/>
          <w:lang w:eastAsia="en-US"/>
        </w:rPr>
        <w:t>z podielových daní pre záujmovú činnosť na rozpočtový rok 2020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bol zahrnutý v rozpočte obce na základe žiadosti, ktorá bola odsúhlasená na Obecnom zastupiteľstve 15. 11. 2019. </w:t>
      </w:r>
      <w:proofErr w:type="spellStart"/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Transfér</w:t>
      </w:r>
      <w:proofErr w:type="spellEnd"/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 sume 1 470 € nebol vyčerpaný z dôvodu pandémie COVID 19.</w:t>
      </w:r>
    </w:p>
    <w:p w14:paraId="064A57B3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Príspevok Spišskej charite na sociálnu službu,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na základe zmluvy o poskytnutí finančného príspevku na prevádzku poskytovanej soc. služby - denný stacionár zo dňa 17. 12. 2019, v ktorej je zahrnutý príspevok v sume 534,72 € na denný stacionár v Námestove, ktorý bol vyplatený 10. 1. 2020. Vyúčtovanie je súčasťou účtovníctva. </w:t>
      </w:r>
    </w:p>
    <w:p w14:paraId="10191923" w14:textId="77777777" w:rsidR="00D704E4" w:rsidRPr="00D704E4" w:rsidRDefault="00D704E4" w:rsidP="00D704E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Príspevok požiarnikom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v sume 1 500 €, na základe žiadosti, ktorá bola odsúhlasená dňa 13. 12. 2019 na Obecnom zastupiteľstve. Príspevok bol vyúčtovaný bločkami v sume 204,80 €, nebol vyčerpaný celý príspevok.</w:t>
      </w: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6C473920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Príspevok schválenej dotácie  pre 0FK (obecný futbalový klub) </w:t>
      </w:r>
    </w:p>
    <w:p w14:paraId="03677B49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Zostatok  na účte k 31. 12. 2019                                             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421,42 € </w:t>
      </w:r>
    </w:p>
    <w:p w14:paraId="33F16055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Príjem od obce, dotácia                                                          2 000,00 €  </w:t>
      </w:r>
    </w:p>
    <w:p w14:paraId="4E097B4A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Príjem futbalový zväz                                                            1 498,48 €</w:t>
      </w:r>
    </w:p>
    <w:p w14:paraId="5CCB9AA0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  <w:lang w:eastAsia="en-US"/>
        </w:rPr>
      </w:pP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Výdavky                                                                               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u w:val="single"/>
          <w:lang w:eastAsia="en-US"/>
        </w:rPr>
        <w:t>- 3 070,75 €</w:t>
      </w:r>
    </w:p>
    <w:p w14:paraId="09F7D6AD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Zostatok na účte k 31. 12. 2020                                              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849,15 €                                                                            Poskytnutá dotácia 0ŠK- Sihelné je zasielaná na účet OŠK je vyúčtovaná prvotnými dokladmi, ktoré sú k nahliadnutiu na obecnom úrade.</w:t>
      </w: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14:paraId="2C25946D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Príspevok na dopravu futbalistov                            </w:t>
      </w:r>
    </w:p>
    <w:p w14:paraId="38BBEEA4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Faktúry na dopravu futbalistov sú zasielané obecnému úradu na úhradu podľa zápasov a v časovom harmonograme.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Celková suma uhradených faktúr za rok 2020 je 531,60 €.</w:t>
      </w:r>
    </w:p>
    <w:p w14:paraId="6315E6CF" w14:textId="4957D9D4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Príspevky neziskovým organizáciám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14:paraId="5A446FCF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Príspevok pre klub dôchodcov v Sihelnom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 sume 700 €,  na základe žiadosti, ktorá bola odsúhlasená na Obecnom zastupiteľstvo dňa 13. 12. 2019. Príspevok bol vyúčtovaný v sume 333,24 €, nebol vyčerpaný. </w:t>
      </w:r>
    </w:p>
    <w:p w14:paraId="36B1D9AE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Príspevok pre </w:t>
      </w:r>
      <w:proofErr w:type="spellStart"/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eRko</w:t>
      </w:r>
      <w:proofErr w:type="spellEnd"/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v sume 700 €, bol na základe žiadosti, ktorá bola odsúhlasená na Obecnom zastupiteľstve dňa 13. 12. 2019.</w:t>
      </w:r>
    </w:p>
    <w:p w14:paraId="5FF8C44C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Príspevok bol na ubytovanie detí, letný tábor v sume 702 €, prečerpanie príspevku o 2 €. Vyúčtovanie je súčasťou účtovníctva.</w:t>
      </w:r>
    </w:p>
    <w:p w14:paraId="4C5BEACD" w14:textId="77777777" w:rsidR="00D704E4" w:rsidRPr="00D704E4" w:rsidRDefault="00D704E4" w:rsidP="00D704E4">
      <w:pPr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Príspevok stolnotenisovému oddielu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 sume 200 €,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bola podaná žiadosť na Obecné zastupiteľstvo dňa 13. 12. 2019. Príspevok bol vyúčtovaný v sume 80,70 €, nebol prečerpaný.</w:t>
      </w:r>
    </w:p>
    <w:p w14:paraId="57773361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Príspevok pre akciu prechod Sihelnianskym chotárom, bežky </w:t>
      </w: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v sume 250 €, bola podaná žiadosť na Obecné zastupiteľstvo dňa 13. 12. 2019. Príspevok bol vyúčtovaný bločkami v sume 171,06 €, nebol prečerpaný.</w:t>
      </w:r>
    </w:p>
    <w:p w14:paraId="41FAF005" w14:textId="77777777" w:rsidR="00D704E4" w:rsidRPr="00D704E4" w:rsidRDefault="00D704E4" w:rsidP="00D704E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D704E4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Konštatujem, že </w:t>
      </w:r>
      <w:r w:rsidRPr="00D704E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pri čerpaní dotácií schválených obecným zastupiteľstvom výška pridelených dotácii bola dodržaná, niektoré organizácie nevyužili poskytnuté dotácie, prípadne ich nevyčerpali v stanovenej sume z dôvodu pandémie COVID 19. Dotácie, ktoré boli čerpané sú vyúčtované prvotnými dokladmi, faktúrami a sú súčasťou účtovníctva na obecnom úrade. </w:t>
      </w:r>
    </w:p>
    <w:p w14:paraId="07208B68" w14:textId="0CD77E42" w:rsidR="00D704E4" w:rsidRDefault="00D704E4" w:rsidP="00EC4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>Dátum vyhotovenia správy: v Sihelnom dňa 2. marca 2021</w:t>
      </w:r>
      <w:r w:rsidR="00DE6F92" w:rsidRPr="00DE6F9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 Kontrola bola ukončená správou a predložená obecnému zastupiteľstvu dňa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DE6F92" w:rsidRPr="00DE6F92">
        <w:rPr>
          <w:rFonts w:ascii="Times New Roman" w:hAnsi="Times New Roman" w:cs="Times New Roman"/>
          <w:sz w:val="24"/>
          <w:szCs w:val="24"/>
        </w:rPr>
        <w:t>. 3. 202</w:t>
      </w:r>
      <w:r w:rsidR="00DE6F92">
        <w:rPr>
          <w:rFonts w:ascii="Times New Roman" w:hAnsi="Times New Roman" w:cs="Times New Roman"/>
          <w:sz w:val="24"/>
          <w:szCs w:val="24"/>
        </w:rPr>
        <w:t>1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DE6F92" w:rsidRPr="00DE6F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D704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50567CD1" w14:textId="03DF95E9" w:rsidR="003D25ED" w:rsidRPr="003D25ED" w:rsidRDefault="003D25ED" w:rsidP="003D25E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25ED">
        <w:rPr>
          <w:rFonts w:ascii="Times New Roman" w:hAnsi="Times New Roman" w:cs="Times New Roman"/>
          <w:b/>
          <w:bCs/>
          <w:sz w:val="24"/>
          <w:szCs w:val="24"/>
        </w:rPr>
        <w:t>Správa z kontroly príjmov z prenajatých budov, bytov, nebytových priestorov</w:t>
      </w:r>
    </w:p>
    <w:p w14:paraId="272D806D" w14:textId="77777777" w:rsidR="003D25ED" w:rsidRPr="0076028E" w:rsidRDefault="003D25ED" w:rsidP="003D25ED">
      <w:pPr>
        <w:pStyle w:val="Default"/>
      </w:pPr>
      <w:r w:rsidRPr="0076028E">
        <w:rPr>
          <w:b/>
        </w:rPr>
        <w:t>Kontrolovaný objekt:</w:t>
      </w:r>
      <w:r w:rsidRPr="0076028E">
        <w:t xml:space="preserve"> Obecný úrad Sihelné </w:t>
      </w:r>
    </w:p>
    <w:p w14:paraId="17A4AB3E" w14:textId="77777777" w:rsidR="003D25ED" w:rsidRPr="005E2A84" w:rsidRDefault="003D25ED" w:rsidP="003D25ED">
      <w:pPr>
        <w:pStyle w:val="Default"/>
        <w:rPr>
          <w:b/>
        </w:rPr>
      </w:pPr>
      <w:r w:rsidRPr="005E2A84">
        <w:rPr>
          <w:b/>
        </w:rPr>
        <w:t xml:space="preserve">Kontrola bola zrealizovaná za obdobie: </w:t>
      </w:r>
      <w:r w:rsidRPr="005E2A84">
        <w:t xml:space="preserve">od 1. 1. 2020 do 31. 12. 2020                                                                          </w:t>
      </w:r>
    </w:p>
    <w:p w14:paraId="234A349B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Cieľom kontroly: </w:t>
      </w:r>
      <w:r w:rsidRPr="005E2A84">
        <w:rPr>
          <w:rFonts w:ascii="Times New Roman" w:hAnsi="Times New Roman" w:cs="Times New Roman"/>
          <w:sz w:val="24"/>
          <w:szCs w:val="24"/>
        </w:rPr>
        <w:t>kontrola úhrad nájomného a služieb nájomníkmi v dlhodobo prenajatých budov, bytov, priestoroch vo vlastníctve obce za rok 2020.</w:t>
      </w:r>
    </w:p>
    <w:p w14:paraId="70D0D1EE" w14:textId="77777777" w:rsidR="003D25ED" w:rsidRPr="005E2A84" w:rsidRDefault="003D25ED" w:rsidP="003D2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A84">
        <w:rPr>
          <w:rFonts w:ascii="Times New Roman" w:hAnsi="Times New Roman" w:cs="Times New Roman"/>
          <w:b/>
          <w:sz w:val="24"/>
          <w:szCs w:val="24"/>
        </w:rPr>
        <w:t>Kontrolou bolo zistené:</w:t>
      </w:r>
    </w:p>
    <w:p w14:paraId="16129D70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V zmysle § 8 zákona č. 369/1990 Zb. má majetok obce prioritne slúžiť na plnenie týchto úloh:</w:t>
      </w:r>
    </w:p>
    <w:p w14:paraId="632E7C78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1) Majetkom obce sú veci vo vlastníctve obce a majetkové práva obce.</w:t>
      </w:r>
    </w:p>
    <w:p w14:paraId="0969FCEF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2) Majetok obce slúži na plnenie úloh obce.</w:t>
      </w:r>
    </w:p>
    <w:p w14:paraId="42192189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3) Majetok obce sa má zveľaďovať a zhodnocovať a vo svojej celkovej hodnote zásadne nezmenšený zachovať. Darovanie nehnuteľného majetku obce je neprípustné, ak osobitný predpis neustanovuje inak.</w:t>
      </w:r>
    </w:p>
    <w:p w14:paraId="59284DE6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4) Majetok obce možno použiť najmä na verejné účely, na podnikateľskú činnosť a na výkon samosprávy obce.</w:t>
      </w:r>
    </w:p>
    <w:p w14:paraId="7A41552E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5) Majetok obce, ktorý slúži na verejné účely (najmä pre miestne komunikácie a iné verejné priestranstvá), je verejne prístupný a možno ho obvyklým spôsobom používať, ak jeho používanie obec neobmedzila.</w:t>
      </w:r>
    </w:p>
    <w:p w14:paraId="376DC3BE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6) Majetok obce a nakladanie s ním upravuje osobitný zákon.9)</w:t>
      </w:r>
    </w:p>
    <w:p w14:paraId="08FB1795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 xml:space="preserve">Majetok obce sa má použiť na verejné účely, podnikateľské účely a dočasne nevyužívaný majetok môže obec i prenajať. Nakladať s majetkom obce týmto posledným spôsobom môže obec len v súlade so zákonom č. 138/1991 Zb. o majetku obcí. V súlade s týmto zákonom má obec Sihelné zmluvne prenajaté viaceré obcou dočasne nevyužívané priestory, a to za cenu schválenú obecným zastupiteľstvom dňa 29. 1. 2016, podľa určených poplatkov za služby poskytované v obci. </w:t>
      </w:r>
    </w:p>
    <w:p w14:paraId="23C47484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>Podľa § 2 ods. 2 zákona č. 211/2000 Z. z. o slobodnom prístupe k informáciám (ďalej len „zákon o slobodnom prístupe k informáciám“) je povinnou osobou, ktorá musí sprístupňovať a poskytovať informácie, a to zo zákona alebo na požiadanie.</w:t>
      </w:r>
    </w:p>
    <w:p w14:paraId="42B6A712" w14:textId="77777777" w:rsidR="003D25ED" w:rsidRPr="005E2A84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84">
        <w:rPr>
          <w:rFonts w:ascii="Times New Roman" w:hAnsi="Times New Roman" w:cs="Times New Roman"/>
          <w:sz w:val="24"/>
          <w:szCs w:val="24"/>
        </w:rPr>
        <w:t xml:space="preserve">V zmysle § 5a je obec povinná zverejňovať písomné zmluvy, ktoré uzavrela a ktoré obsahujú informácie o nakladaní s finančnými prostriedkami a majetkom obce. Takéto zmluvy je povinná zverejňovať na svojom webovom sídle, a to bezodkladne po uzavretí zmluvy. Zmluva je účinná dňom nasledujúcim po dni jej zverejnenia. Účastníci si môžu dohodnúť, že zmluva nadobúda účinnosť neskôr po jej zverejnení. V nájomných zmluvách sú určené termíny úhrad či splátok za prenájmy, ktoré sú podrobne stanovené. </w:t>
      </w:r>
      <w:r>
        <w:rPr>
          <w:rFonts w:ascii="Times New Roman" w:hAnsi="Times New Roman" w:cs="Times New Roman"/>
          <w:sz w:val="24"/>
          <w:szCs w:val="24"/>
        </w:rPr>
        <w:t xml:space="preserve">Vedú sa v samostatnej evidencii. </w:t>
      </w:r>
      <w:r w:rsidRPr="005E2A84">
        <w:rPr>
          <w:rFonts w:ascii="Times New Roman" w:hAnsi="Times New Roman" w:cs="Times New Roman"/>
          <w:sz w:val="24"/>
          <w:szCs w:val="24"/>
        </w:rPr>
        <w:t>Nájomné zmluvy sú zverejnené na internetovej stránke obce.</w:t>
      </w:r>
    </w:p>
    <w:p w14:paraId="74344370" w14:textId="77777777" w:rsidR="003D25ED" w:rsidRPr="00767F77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p</w:t>
      </w:r>
      <w:r w:rsidRPr="00767F77">
        <w:rPr>
          <w:rFonts w:ascii="Times New Roman" w:hAnsi="Times New Roman" w:cs="Times New Roman"/>
          <w:sz w:val="24"/>
          <w:szCs w:val="24"/>
        </w:rPr>
        <w:t>renájm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767F77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ytov</w:t>
      </w:r>
      <w:r w:rsidRPr="00767F77">
        <w:rPr>
          <w:rFonts w:ascii="Times New Roman" w:hAnsi="Times New Roman" w:cs="Times New Roman"/>
          <w:sz w:val="24"/>
          <w:szCs w:val="24"/>
        </w:rPr>
        <w:t>, nebytových priestorov:</w:t>
      </w:r>
    </w:p>
    <w:p w14:paraId="140C2117" w14:textId="77777777" w:rsidR="003D25ED" w:rsidRPr="007A3F29" w:rsidRDefault="003D25ED" w:rsidP="003D25E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F29">
        <w:rPr>
          <w:rFonts w:ascii="Times New Roman" w:hAnsi="Times New Roman" w:cs="Times New Roman"/>
          <w:sz w:val="24"/>
          <w:szCs w:val="24"/>
        </w:rPr>
        <w:t>Bytovka č. 215, bytových jednotiek 10</w:t>
      </w:r>
      <w:r>
        <w:rPr>
          <w:rFonts w:ascii="Times New Roman" w:hAnsi="Times New Roman" w:cs="Times New Roman"/>
          <w:sz w:val="24"/>
          <w:szCs w:val="24"/>
        </w:rPr>
        <w:t>, všetky v prenájme</w:t>
      </w:r>
    </w:p>
    <w:p w14:paraId="305E3D82" w14:textId="77777777" w:rsidR="003D25ED" w:rsidRDefault="003D25ED" w:rsidP="003D25E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Bytovka č. 485, bytových jednotiek 14, jeden byt neprenajatý</w:t>
      </w:r>
    </w:p>
    <w:p w14:paraId="2A6A6903" w14:textId="77777777" w:rsidR="003D25ED" w:rsidRDefault="003D25ED" w:rsidP="003D25E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PZ- dva nebytové priestory: prenajaté </w:t>
      </w:r>
      <w:proofErr w:type="spellStart"/>
      <w:r>
        <w:rPr>
          <w:rFonts w:ascii="Times New Roman" w:hAnsi="Times New Roman" w:cs="Times New Roman"/>
          <w:sz w:val="24"/>
          <w:szCs w:val="24"/>
        </w:rPr>
        <w:t>Mazurák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r. o, Urbarialisti, priestor na oslavy</w:t>
      </w:r>
    </w:p>
    <w:p w14:paraId="4F4B6830" w14:textId="77777777" w:rsidR="003D25ED" w:rsidRDefault="003D25ED" w:rsidP="003D25E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 – veľká sála, malá sála, priestor pohostinstva neprenajatý</w:t>
      </w:r>
    </w:p>
    <w:p w14:paraId="1AE8D9F3" w14:textId="77777777" w:rsidR="003D25ED" w:rsidRPr="005E2A84" w:rsidRDefault="003D25ED" w:rsidP="003D25ED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– priestor prenajatý základnej umeleckej škole v NO</w:t>
      </w:r>
    </w:p>
    <w:p w14:paraId="71FDF0F4" w14:textId="77777777" w:rsidR="003D25ED" w:rsidRDefault="003D25ED" w:rsidP="003D2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1AAE4" w14:textId="77777777" w:rsidR="003D25ED" w:rsidRPr="003F5220" w:rsidRDefault="003D25ED" w:rsidP="003D25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5220">
        <w:rPr>
          <w:rFonts w:ascii="Times New Roman" w:hAnsi="Times New Roman" w:cs="Times New Roman"/>
          <w:b/>
          <w:bCs/>
          <w:sz w:val="24"/>
          <w:szCs w:val="24"/>
        </w:rPr>
        <w:t xml:space="preserve">Ročný príjem z prenajatých budov, bytov,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nebytových </w:t>
      </w:r>
      <w:r w:rsidRPr="003F5220">
        <w:rPr>
          <w:rFonts w:ascii="Times New Roman" w:hAnsi="Times New Roman" w:cs="Times New Roman"/>
          <w:b/>
          <w:bCs/>
          <w:sz w:val="24"/>
          <w:szCs w:val="24"/>
        </w:rPr>
        <w:t>priestorov za rok 2020</w:t>
      </w:r>
    </w:p>
    <w:p w14:paraId="5ED5B62E" w14:textId="77777777" w:rsidR="003D25ED" w:rsidRPr="007A20B8" w:rsidRDefault="003D25ED" w:rsidP="003D25E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14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6"/>
        <w:gridCol w:w="1134"/>
        <w:gridCol w:w="1134"/>
        <w:gridCol w:w="992"/>
        <w:gridCol w:w="851"/>
        <w:gridCol w:w="850"/>
        <w:gridCol w:w="993"/>
        <w:gridCol w:w="993"/>
        <w:gridCol w:w="992"/>
      </w:tblGrid>
      <w:tr w:rsidR="003D25ED" w:rsidRPr="007A20B8" w14:paraId="304D9AA0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7BAFC3F" w14:textId="77777777" w:rsidR="003D25ED" w:rsidRPr="007A20B8" w:rsidRDefault="003D25ED" w:rsidP="00E82E30">
            <w:pPr>
              <w:pStyle w:val="Defaul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Mesiac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6BC830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Byty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EBC855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Byty 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0713821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KD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82F5E5" w14:textId="77777777" w:rsidR="003D25ED" w:rsidRPr="007A20B8" w:rsidRDefault="003D25ED" w:rsidP="00E82E3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203CF7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Urbár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A35A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A8272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 xml:space="preserve"> s. r. 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2B2595" w14:textId="77777777" w:rsidR="003D25ED" w:rsidRPr="007A20B8" w:rsidRDefault="003D25ED" w:rsidP="00E82E3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MŠ-UZŠ</w:t>
            </w:r>
          </w:p>
        </w:tc>
      </w:tr>
      <w:tr w:rsidR="003D25ED" w:rsidRPr="007A20B8" w14:paraId="23FF9C12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31A945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Január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3777F0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901,11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0EAAF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2 069,64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3813C3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318,70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5B1807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5858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923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28EE1F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43E046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298BAB54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01332B0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Február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8C483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FBC3A7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1 203,11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1CCC4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165,98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D68403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9318FF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A11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59C60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0E742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22F3D025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388C35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Marec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67AD2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1 372,30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6AEAE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763,51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C2F7D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426,88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AB9F7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126,51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2862F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71A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BEA61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F7012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3F49683E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84DDE6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Apríl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41C52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916,76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8363CA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1 689,27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C2467C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16DF2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7AFE4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AD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3B4A3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9A15F6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2256B29B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30DF52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Máj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F453F6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775,06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5D1E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1 744,74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92FE2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62C4F6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EF997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F25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03254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BB025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3DBBECEA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0EB1DB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Jún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A1EB0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1 489,65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810C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1 326,73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7900D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21B0F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8FAA0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F3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DBBFD7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5B7C49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21FCABE9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7C922A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Júl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00483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1 267,23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DE989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1 767,26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04D9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341,42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FE76C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20463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76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53609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ADA76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59793CC2" w14:textId="77777777" w:rsidTr="00E82E30">
        <w:trPr>
          <w:trHeight w:val="30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55BBCD1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67A073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1 025,19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8345C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1 592,09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19A42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941,80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BAA450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3E637C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E6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E1141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CBC60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3762BEAA" w14:textId="77777777" w:rsidTr="00E82E30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B1CB120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C3D98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1 160,92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7C5BF9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1 098,53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E109B7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1 157,43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3E9C68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02FCFA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C95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BCB726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F1DAC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35,00</w:t>
            </w:r>
          </w:p>
        </w:tc>
      </w:tr>
      <w:tr w:rsidR="003D25ED" w:rsidRPr="007A20B8" w14:paraId="72D872AD" w14:textId="77777777" w:rsidTr="00E82E30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39466A" w14:textId="77777777" w:rsidR="003D25ED" w:rsidRPr="007A20B8" w:rsidRDefault="003D25ED" w:rsidP="00E82E30">
            <w:pPr>
              <w:pStyle w:val="Defaul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Október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4F355C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1 058,45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BBEF6FE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1 329,95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164FAE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BA526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FB5B9A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F0A5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1DD1A4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006967" w14:textId="77777777" w:rsidR="003D25ED" w:rsidRPr="007A20B8" w:rsidRDefault="003D25ED" w:rsidP="00E82E30">
            <w:pPr>
              <w:pStyle w:val="Default"/>
              <w:jc w:val="right"/>
              <w:rPr>
                <w:bCs/>
                <w:sz w:val="22"/>
                <w:szCs w:val="22"/>
              </w:rPr>
            </w:pPr>
            <w:r w:rsidRPr="007A20B8">
              <w:rPr>
                <w:bCs/>
                <w:sz w:val="22"/>
                <w:szCs w:val="22"/>
              </w:rPr>
              <w:t>35,00</w:t>
            </w:r>
          </w:p>
        </w:tc>
      </w:tr>
      <w:tr w:rsidR="003D25ED" w:rsidRPr="007A20B8" w14:paraId="001BE07A" w14:textId="77777777" w:rsidTr="00E82E30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4404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November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4052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1 830,08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ECC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1 511,24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D1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5A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DD6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8BB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4CE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BCF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3D25ED" w:rsidRPr="007A20B8" w14:paraId="3FA783B0" w14:textId="77777777" w:rsidTr="00E82E30">
        <w:trPr>
          <w:trHeight w:val="33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F477E" w14:textId="77777777" w:rsidR="003D25ED" w:rsidRPr="007A20B8" w:rsidRDefault="003D25ED" w:rsidP="00E82E30">
            <w:pPr>
              <w:pStyle w:val="Defaul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75D4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2 239,77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321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2 963,36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6CD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241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427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C29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905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  <w:r w:rsidRPr="007A20B8">
              <w:rPr>
                <w:sz w:val="22"/>
                <w:szCs w:val="22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A2B" w14:textId="77777777" w:rsidR="003D25ED" w:rsidRPr="007A20B8" w:rsidRDefault="003D25ED" w:rsidP="00E82E30">
            <w:pPr>
              <w:pStyle w:val="Default"/>
              <w:jc w:val="right"/>
              <w:rPr>
                <w:sz w:val="22"/>
                <w:szCs w:val="22"/>
              </w:rPr>
            </w:pPr>
          </w:p>
        </w:tc>
      </w:tr>
      <w:tr w:rsidR="003D25ED" w:rsidRPr="007A20B8" w14:paraId="3E807E13" w14:textId="77777777" w:rsidTr="00E82E30">
        <w:trPr>
          <w:trHeight w:val="31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CD08" w14:textId="77777777" w:rsidR="003D25ED" w:rsidRPr="007A20B8" w:rsidRDefault="003D25ED" w:rsidP="00E82E30">
            <w:pPr>
              <w:pStyle w:val="Defaul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A6F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14 851,28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597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19 059,43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1D5A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3 952,21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C1B7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506,04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4FE9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240,00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93F5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093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17AF" w14:textId="77777777" w:rsidR="003D25ED" w:rsidRPr="007A20B8" w:rsidRDefault="003D25ED" w:rsidP="00E82E30">
            <w:pPr>
              <w:pStyle w:val="Default"/>
              <w:jc w:val="right"/>
              <w:rPr>
                <w:b/>
                <w:sz w:val="22"/>
                <w:szCs w:val="22"/>
              </w:rPr>
            </w:pPr>
            <w:r w:rsidRPr="007A20B8">
              <w:rPr>
                <w:b/>
                <w:sz w:val="22"/>
                <w:szCs w:val="22"/>
              </w:rPr>
              <w:t>350,00</w:t>
            </w:r>
          </w:p>
        </w:tc>
      </w:tr>
    </w:tbl>
    <w:p w14:paraId="37DAEBF3" w14:textId="0C912D0E" w:rsidR="00DE6F92" w:rsidRDefault="003D25ED" w:rsidP="00DE6F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Dátum vyhotovenia správy: v Sihelnom dňa 25. 5. 2021</w:t>
      </w:r>
      <w:r w:rsidR="00DE6F92">
        <w:rPr>
          <w:rFonts w:ascii="Times New Roman" w:hAnsi="Times New Roman" w:cs="Times New Roman"/>
          <w:sz w:val="24"/>
          <w:szCs w:val="24"/>
        </w:rPr>
        <w:t xml:space="preserve">. 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Kontrola bola ukončená správou a predložená obecnému zastupiteľstvu dňa </w:t>
      </w:r>
      <w:r w:rsidR="00DE6F92">
        <w:rPr>
          <w:rFonts w:ascii="Times New Roman" w:hAnsi="Times New Roman" w:cs="Times New Roman"/>
          <w:sz w:val="24"/>
          <w:szCs w:val="24"/>
        </w:rPr>
        <w:t>2</w:t>
      </w:r>
      <w:r w:rsidR="009921FD">
        <w:rPr>
          <w:rFonts w:ascii="Times New Roman" w:hAnsi="Times New Roman" w:cs="Times New Roman"/>
          <w:sz w:val="24"/>
          <w:szCs w:val="24"/>
        </w:rPr>
        <w:t>8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.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DE6F92" w:rsidRPr="00DE6F92">
        <w:rPr>
          <w:rFonts w:ascii="Times New Roman" w:hAnsi="Times New Roman" w:cs="Times New Roman"/>
          <w:sz w:val="24"/>
          <w:szCs w:val="24"/>
        </w:rPr>
        <w:t>. 202</w:t>
      </w:r>
      <w:r w:rsidR="00DE6F92">
        <w:rPr>
          <w:rFonts w:ascii="Times New Roman" w:hAnsi="Times New Roman" w:cs="Times New Roman"/>
          <w:sz w:val="24"/>
          <w:szCs w:val="24"/>
        </w:rPr>
        <w:t>1</w:t>
      </w:r>
      <w:r w:rsidR="00DE6F92" w:rsidRPr="00DE6F92">
        <w:rPr>
          <w:rFonts w:ascii="Times New Roman" w:hAnsi="Times New Roman" w:cs="Times New Roman"/>
          <w:sz w:val="24"/>
          <w:szCs w:val="24"/>
        </w:rPr>
        <w:t xml:space="preserve">.                       </w:t>
      </w:r>
      <w:r w:rsidR="00DE6F92" w:rsidRPr="00DE6F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14:paraId="33698801" w14:textId="77777777" w:rsidR="00DE6F92" w:rsidRDefault="00DE6F92" w:rsidP="00DE6F9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A7848EE" w14:textId="3F61E99C" w:rsidR="00B81FBB" w:rsidRPr="00DE6F92" w:rsidRDefault="00417BC1" w:rsidP="00DE6F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Spracovanie štvrťročného prehľadu financií - 2x                                                                                           </w:t>
      </w:r>
      <w:r w:rsidRPr="00371375">
        <w:rPr>
          <w:rFonts w:ascii="Times New Roman" w:hAnsi="Times New Roman" w:cs="Times New Roman"/>
          <w:sz w:val="24"/>
          <w:szCs w:val="24"/>
        </w:rPr>
        <w:t xml:space="preserve">bolo predložené </w:t>
      </w:r>
      <w:r w:rsidR="002D10BB" w:rsidRPr="00371375">
        <w:rPr>
          <w:rFonts w:ascii="Times New Roman" w:hAnsi="Times New Roman" w:cs="Times New Roman"/>
          <w:sz w:val="24"/>
          <w:szCs w:val="24"/>
        </w:rPr>
        <w:t>na Obecno</w:t>
      </w:r>
      <w:r w:rsidR="00371375" w:rsidRPr="00371375">
        <w:rPr>
          <w:rFonts w:ascii="Times New Roman" w:hAnsi="Times New Roman" w:cs="Times New Roman"/>
          <w:sz w:val="24"/>
          <w:szCs w:val="24"/>
        </w:rPr>
        <w:t xml:space="preserve">m zastupiteľstve dňa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371375" w:rsidRPr="00371375">
        <w:rPr>
          <w:rFonts w:ascii="Times New Roman" w:hAnsi="Times New Roman" w:cs="Times New Roman"/>
          <w:sz w:val="24"/>
          <w:szCs w:val="24"/>
        </w:rPr>
        <w:t>. 3. 202</w:t>
      </w:r>
      <w:r w:rsidR="003D25ED">
        <w:rPr>
          <w:rFonts w:ascii="Times New Roman" w:hAnsi="Times New Roman" w:cs="Times New Roman"/>
          <w:sz w:val="24"/>
          <w:szCs w:val="24"/>
        </w:rPr>
        <w:t>1</w:t>
      </w:r>
      <w:r w:rsidR="000826F0" w:rsidRPr="00371375">
        <w:rPr>
          <w:rFonts w:ascii="Times New Roman" w:hAnsi="Times New Roman" w:cs="Times New Roman"/>
          <w:sz w:val="24"/>
          <w:szCs w:val="24"/>
        </w:rPr>
        <w:t xml:space="preserve"> a</w:t>
      </w:r>
      <w:r w:rsidR="00371375" w:rsidRPr="00371375">
        <w:rPr>
          <w:rFonts w:ascii="Times New Roman" w:hAnsi="Times New Roman" w:cs="Times New Roman"/>
          <w:sz w:val="24"/>
          <w:szCs w:val="24"/>
        </w:rPr>
        <w:t> 2</w:t>
      </w:r>
      <w:r w:rsidR="009921FD">
        <w:rPr>
          <w:rFonts w:ascii="Times New Roman" w:hAnsi="Times New Roman" w:cs="Times New Roman"/>
          <w:sz w:val="24"/>
          <w:szCs w:val="24"/>
        </w:rPr>
        <w:t>8</w:t>
      </w:r>
      <w:r w:rsidR="00371375" w:rsidRPr="00371375">
        <w:rPr>
          <w:rFonts w:ascii="Times New Roman" w:hAnsi="Times New Roman" w:cs="Times New Roman"/>
          <w:sz w:val="24"/>
          <w:szCs w:val="24"/>
        </w:rPr>
        <w:t xml:space="preserve">.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371375" w:rsidRPr="00371375">
        <w:rPr>
          <w:rFonts w:ascii="Times New Roman" w:hAnsi="Times New Roman" w:cs="Times New Roman"/>
          <w:sz w:val="24"/>
          <w:szCs w:val="24"/>
        </w:rPr>
        <w:t>. 202</w:t>
      </w:r>
      <w:r w:rsidR="003D25ED">
        <w:rPr>
          <w:rFonts w:ascii="Times New Roman" w:hAnsi="Times New Roman" w:cs="Times New Roman"/>
          <w:sz w:val="24"/>
          <w:szCs w:val="24"/>
        </w:rPr>
        <w:t>1</w:t>
      </w:r>
      <w:r w:rsidRPr="00371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9299CB" w14:textId="6EBC0E01" w:rsidR="00417BC1" w:rsidRPr="00371375" w:rsidRDefault="00B81FBB" w:rsidP="002E0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17BC1" w:rsidRPr="00371375">
        <w:rPr>
          <w:rFonts w:ascii="Times New Roman" w:hAnsi="Times New Roman" w:cs="Times New Roman"/>
          <w:b/>
          <w:sz w:val="24"/>
          <w:szCs w:val="24"/>
        </w:rPr>
        <w:t xml:space="preserve">Vypracovanie  a predloženie správy o kontrolnej činnosti za </w:t>
      </w:r>
      <w:r w:rsidR="00371375" w:rsidRPr="00371375">
        <w:rPr>
          <w:rFonts w:ascii="Times New Roman" w:hAnsi="Times New Roman" w:cs="Times New Roman"/>
          <w:b/>
          <w:sz w:val="24"/>
          <w:szCs w:val="24"/>
        </w:rPr>
        <w:t>II. polrok 20</w:t>
      </w:r>
      <w:r w:rsidR="003D25ED">
        <w:rPr>
          <w:rFonts w:ascii="Times New Roman" w:hAnsi="Times New Roman" w:cs="Times New Roman"/>
          <w:b/>
          <w:sz w:val="24"/>
          <w:szCs w:val="24"/>
        </w:rPr>
        <w:t>21</w:t>
      </w:r>
      <w:r w:rsidR="00417BC1" w:rsidRPr="00371375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</w:t>
      </w:r>
      <w:r w:rsidR="00417BC1" w:rsidRPr="00371375">
        <w:rPr>
          <w:rFonts w:ascii="Times New Roman" w:hAnsi="Times New Roman" w:cs="Times New Roman"/>
          <w:sz w:val="24"/>
          <w:szCs w:val="24"/>
        </w:rPr>
        <w:t xml:space="preserve">bola predložená Obecnému zastupiteľstvu dňa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371375" w:rsidRPr="00371375">
        <w:rPr>
          <w:rFonts w:ascii="Times New Roman" w:hAnsi="Times New Roman" w:cs="Times New Roman"/>
          <w:sz w:val="24"/>
          <w:szCs w:val="24"/>
        </w:rPr>
        <w:t>. 3</w:t>
      </w:r>
      <w:r w:rsidR="00417BC1" w:rsidRPr="00371375">
        <w:rPr>
          <w:rFonts w:ascii="Times New Roman" w:hAnsi="Times New Roman" w:cs="Times New Roman"/>
          <w:sz w:val="24"/>
          <w:szCs w:val="24"/>
        </w:rPr>
        <w:t>.</w:t>
      </w:r>
      <w:r w:rsidR="00417BC1" w:rsidRPr="0037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75" w:rsidRPr="00371375">
        <w:rPr>
          <w:rFonts w:ascii="Times New Roman" w:hAnsi="Times New Roman" w:cs="Times New Roman"/>
          <w:sz w:val="24"/>
          <w:szCs w:val="24"/>
        </w:rPr>
        <w:t>202</w:t>
      </w:r>
      <w:r w:rsidR="003D25ED">
        <w:rPr>
          <w:rFonts w:ascii="Times New Roman" w:hAnsi="Times New Roman" w:cs="Times New Roman"/>
          <w:sz w:val="24"/>
          <w:szCs w:val="24"/>
        </w:rPr>
        <w:t>1</w:t>
      </w:r>
    </w:p>
    <w:p w14:paraId="6A22D796" w14:textId="38AB5A37" w:rsidR="00B81FBB" w:rsidRPr="00371375" w:rsidRDefault="00417BC1" w:rsidP="002E0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Vypracovanie odborného stanoviska k záverečnému účtu obce za rok </w:t>
      </w:r>
      <w:r w:rsidR="00371375" w:rsidRPr="00371375">
        <w:rPr>
          <w:rFonts w:ascii="Times New Roman" w:hAnsi="Times New Roman" w:cs="Times New Roman"/>
          <w:b/>
          <w:sz w:val="24"/>
          <w:szCs w:val="24"/>
        </w:rPr>
        <w:t>20</w:t>
      </w:r>
      <w:r w:rsidR="003D25ED">
        <w:rPr>
          <w:rFonts w:ascii="Times New Roman" w:hAnsi="Times New Roman" w:cs="Times New Roman"/>
          <w:b/>
          <w:sz w:val="24"/>
          <w:szCs w:val="24"/>
        </w:rPr>
        <w:t>20</w:t>
      </w:r>
      <w:r w:rsidRPr="00371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71375">
        <w:rPr>
          <w:rFonts w:ascii="Times New Roman" w:hAnsi="Times New Roman" w:cs="Times New Roman"/>
          <w:sz w:val="24"/>
          <w:szCs w:val="24"/>
        </w:rPr>
        <w:t>bolo predložené Obecnému</w:t>
      </w:r>
      <w:r w:rsidR="00371375" w:rsidRPr="00371375">
        <w:rPr>
          <w:rFonts w:ascii="Times New Roman" w:hAnsi="Times New Roman" w:cs="Times New Roman"/>
          <w:sz w:val="24"/>
          <w:szCs w:val="24"/>
        </w:rPr>
        <w:t xml:space="preserve"> zastupiteľstvu dňa 2</w:t>
      </w:r>
      <w:r w:rsidR="009921FD">
        <w:rPr>
          <w:rFonts w:ascii="Times New Roman" w:hAnsi="Times New Roman" w:cs="Times New Roman"/>
          <w:sz w:val="24"/>
          <w:szCs w:val="24"/>
        </w:rPr>
        <w:t>8</w:t>
      </w:r>
      <w:r w:rsidR="00371375" w:rsidRPr="00371375">
        <w:rPr>
          <w:rFonts w:ascii="Times New Roman" w:hAnsi="Times New Roman" w:cs="Times New Roman"/>
          <w:sz w:val="24"/>
          <w:szCs w:val="24"/>
        </w:rPr>
        <w:t xml:space="preserve">.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371375" w:rsidRPr="00371375">
        <w:rPr>
          <w:rFonts w:ascii="Times New Roman" w:hAnsi="Times New Roman" w:cs="Times New Roman"/>
          <w:sz w:val="24"/>
          <w:szCs w:val="24"/>
        </w:rPr>
        <w:t>. 202</w:t>
      </w:r>
      <w:r w:rsidR="003D25ED">
        <w:rPr>
          <w:rFonts w:ascii="Times New Roman" w:hAnsi="Times New Roman" w:cs="Times New Roman"/>
          <w:sz w:val="24"/>
          <w:szCs w:val="24"/>
        </w:rPr>
        <w:t>1</w:t>
      </w:r>
      <w:r w:rsidRPr="00371375">
        <w:rPr>
          <w:rFonts w:ascii="Times New Roman" w:hAnsi="Times New Roman" w:cs="Times New Roman"/>
          <w:sz w:val="24"/>
          <w:szCs w:val="24"/>
        </w:rPr>
        <w:t xml:space="preserve">  </w:t>
      </w:r>
      <w:r w:rsidRPr="003713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5B58356" w14:textId="3860D8CA" w:rsidR="00417BC1" w:rsidRPr="00371375" w:rsidRDefault="00417BC1" w:rsidP="002E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37137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37137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81FBB" w:rsidRPr="0037137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371375">
        <w:rPr>
          <w:rFonts w:ascii="Times New Roman" w:hAnsi="Times New Roman" w:cs="Times New Roman"/>
          <w:b/>
          <w:sz w:val="24"/>
          <w:szCs w:val="24"/>
        </w:rPr>
        <w:t>Vypracovanie návrhu plánu kontrolnej činnost</w:t>
      </w:r>
      <w:r w:rsidR="00A406E9" w:rsidRPr="00371375">
        <w:rPr>
          <w:rFonts w:ascii="Times New Roman" w:hAnsi="Times New Roman" w:cs="Times New Roman"/>
          <w:b/>
          <w:sz w:val="24"/>
          <w:szCs w:val="24"/>
        </w:rPr>
        <w:t xml:space="preserve">i kontrolórky na </w:t>
      </w:r>
      <w:r w:rsidR="009C728D" w:rsidRPr="00371375">
        <w:rPr>
          <w:rFonts w:ascii="Times New Roman" w:hAnsi="Times New Roman" w:cs="Times New Roman"/>
          <w:b/>
          <w:sz w:val="24"/>
          <w:szCs w:val="24"/>
        </w:rPr>
        <w:t>I</w:t>
      </w:r>
      <w:r w:rsidR="00371375" w:rsidRPr="00371375">
        <w:rPr>
          <w:rFonts w:ascii="Times New Roman" w:hAnsi="Times New Roman" w:cs="Times New Roman"/>
          <w:b/>
          <w:sz w:val="24"/>
          <w:szCs w:val="24"/>
        </w:rPr>
        <w:t>I. polrok 202</w:t>
      </w:r>
      <w:r w:rsidR="0064431A">
        <w:rPr>
          <w:rFonts w:ascii="Times New Roman" w:hAnsi="Times New Roman" w:cs="Times New Roman"/>
          <w:b/>
          <w:sz w:val="24"/>
          <w:szCs w:val="24"/>
        </w:rPr>
        <w:t>1</w:t>
      </w:r>
      <w:r w:rsidRPr="0037137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71375">
        <w:rPr>
          <w:rFonts w:ascii="Times New Roman" w:hAnsi="Times New Roman" w:cs="Times New Roman"/>
          <w:sz w:val="24"/>
          <w:szCs w:val="24"/>
        </w:rPr>
        <w:t xml:space="preserve">bolo predložené </w:t>
      </w:r>
      <w:r w:rsidR="002D10BB" w:rsidRPr="00371375">
        <w:rPr>
          <w:rFonts w:ascii="Times New Roman" w:hAnsi="Times New Roman" w:cs="Times New Roman"/>
          <w:sz w:val="24"/>
          <w:szCs w:val="24"/>
        </w:rPr>
        <w:t xml:space="preserve">na Obecnom zastupiteľstve dňa </w:t>
      </w:r>
      <w:r w:rsidR="00371375" w:rsidRPr="00371375">
        <w:rPr>
          <w:rFonts w:ascii="Times New Roman" w:hAnsi="Times New Roman" w:cs="Times New Roman"/>
          <w:sz w:val="24"/>
          <w:szCs w:val="24"/>
        </w:rPr>
        <w:t>2</w:t>
      </w:r>
      <w:r w:rsidR="009921FD">
        <w:rPr>
          <w:rFonts w:ascii="Times New Roman" w:hAnsi="Times New Roman" w:cs="Times New Roman"/>
          <w:sz w:val="24"/>
          <w:szCs w:val="24"/>
        </w:rPr>
        <w:t>8</w:t>
      </w:r>
      <w:r w:rsidR="00371375" w:rsidRPr="00371375">
        <w:rPr>
          <w:rFonts w:ascii="Times New Roman" w:hAnsi="Times New Roman" w:cs="Times New Roman"/>
          <w:sz w:val="24"/>
          <w:szCs w:val="24"/>
        </w:rPr>
        <w:t xml:space="preserve">. </w:t>
      </w:r>
      <w:r w:rsidR="00DE6F92">
        <w:rPr>
          <w:rFonts w:ascii="Times New Roman" w:hAnsi="Times New Roman" w:cs="Times New Roman"/>
          <w:sz w:val="24"/>
          <w:szCs w:val="24"/>
        </w:rPr>
        <w:t>5</w:t>
      </w:r>
      <w:r w:rsidR="00371375" w:rsidRPr="00371375">
        <w:rPr>
          <w:rFonts w:ascii="Times New Roman" w:hAnsi="Times New Roman" w:cs="Times New Roman"/>
          <w:sz w:val="24"/>
          <w:szCs w:val="24"/>
        </w:rPr>
        <w:t>. 202</w:t>
      </w:r>
      <w:r w:rsidR="003D25ED">
        <w:rPr>
          <w:rFonts w:ascii="Times New Roman" w:hAnsi="Times New Roman" w:cs="Times New Roman"/>
          <w:sz w:val="24"/>
          <w:szCs w:val="24"/>
        </w:rPr>
        <w:t>1</w:t>
      </w:r>
    </w:p>
    <w:p w14:paraId="2F7C5F06" w14:textId="77777777" w:rsidR="007C2DFA" w:rsidRPr="00371375" w:rsidRDefault="007C2DFA" w:rsidP="002E02D0">
      <w:pPr>
        <w:pStyle w:val="Default"/>
        <w:rPr>
          <w:b/>
        </w:rPr>
      </w:pPr>
    </w:p>
    <w:p w14:paraId="5156286B" w14:textId="58082F26" w:rsidR="00371375" w:rsidRPr="00371375" w:rsidRDefault="00E21F48" w:rsidP="008A665C">
      <w:pPr>
        <w:pStyle w:val="Default"/>
        <w:rPr>
          <w:b/>
        </w:rPr>
      </w:pPr>
      <w:r w:rsidRPr="00371375">
        <w:rPr>
          <w:b/>
        </w:rPr>
        <w:t>Plán ostatnej činnosti</w:t>
      </w:r>
      <w:r w:rsidRPr="003713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1375">
        <w:rPr>
          <w:b/>
        </w:rPr>
        <w:t xml:space="preserve">                                                                         </w:t>
      </w:r>
      <w:r w:rsidR="00371375" w:rsidRPr="00371375">
        <w:rPr>
          <w:b/>
        </w:rPr>
        <w:t>Za polrok 202</w:t>
      </w:r>
      <w:r w:rsidR="0064431A">
        <w:rPr>
          <w:b/>
        </w:rPr>
        <w:t>1</w:t>
      </w:r>
      <w:r w:rsidR="00D14A8A" w:rsidRPr="00371375">
        <w:rPr>
          <w:b/>
        </w:rPr>
        <w:t xml:space="preserve"> </w:t>
      </w:r>
      <w:r w:rsidR="008A665C">
        <w:rPr>
          <w:b/>
        </w:rPr>
        <w:t xml:space="preserve">neboli vytvorené v obci žiadne VZN </w:t>
      </w:r>
      <w:r w:rsidR="00D14A8A" w:rsidRPr="00371375">
        <w:rPr>
          <w:b/>
        </w:rPr>
        <w:t xml:space="preserve">predpisy:                                                                                    </w:t>
      </w:r>
    </w:p>
    <w:p w14:paraId="07D7D289" w14:textId="7F0D6F34" w:rsidR="004F746D" w:rsidRPr="004F746D" w:rsidRDefault="00417BC1" w:rsidP="004F746D">
      <w:pPr>
        <w:pStyle w:val="Zkladntext"/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Kontrola vybavovania sťažností, riešených obcou </w:t>
      </w:r>
      <w:r w:rsidR="00497CDF" w:rsidRPr="00371375">
        <w:rPr>
          <w:rFonts w:ascii="Times New Roman" w:hAnsi="Times New Roman" w:cs="Times New Roman"/>
          <w:b/>
          <w:sz w:val="24"/>
          <w:szCs w:val="24"/>
        </w:rPr>
        <w:t xml:space="preserve">počas obdobia I. polroka </w:t>
      </w:r>
      <w:r w:rsidR="008A665C">
        <w:rPr>
          <w:rFonts w:ascii="Times New Roman" w:hAnsi="Times New Roman" w:cs="Times New Roman"/>
          <w:b/>
          <w:sz w:val="24"/>
          <w:szCs w:val="24"/>
        </w:rPr>
        <w:t>202</w:t>
      </w:r>
      <w:r w:rsidR="00015910">
        <w:rPr>
          <w:rFonts w:ascii="Times New Roman" w:hAnsi="Times New Roman" w:cs="Times New Roman"/>
          <w:b/>
          <w:sz w:val="24"/>
          <w:szCs w:val="24"/>
        </w:rPr>
        <w:t>1</w:t>
      </w:r>
      <w:r w:rsidR="008A665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>Podľa Zákona č. 9/2010 Z. z. o sťažnostiach bola doručená v centrálnej evidencii za obdobie od januára do júna 2021 jedna anonymná písomná sťažnosť, ktorá bola adresovaná pre obecné zastupiteľstvo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>O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bec 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nie je kompetentná 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>túto sťažnosť riešiť, lebo mala byť určená pre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zamestnávateľa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akciovú spoločnosť pošty. Sťažnosť bola na vedúcu pošty. 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Písomná sťažnosť bola podaná zo dňa 17. 2. 2021. 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>Podnety vybavovania sťažnosti neboli na hlavného kontrolóra obce Sihelné.</w:t>
      </w:r>
      <w:r w:rsid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F746D" w:rsidRPr="004F74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 nastali nejaké ďalšie sťažnosti, nejasnosti  riešil ich starosta obce hneď pri sťažovateľovi ústnou formou podľa potreby a v časovom harmonograme. </w:t>
      </w:r>
    </w:p>
    <w:p w14:paraId="1020059E" w14:textId="0D6EEF84" w:rsidR="001E5997" w:rsidRPr="00371375" w:rsidRDefault="001E5997" w:rsidP="001E5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375">
        <w:rPr>
          <w:rFonts w:ascii="Times New Roman" w:hAnsi="Times New Roman" w:cs="Times New Roman"/>
          <w:b/>
          <w:sz w:val="24"/>
          <w:szCs w:val="24"/>
        </w:rPr>
        <w:t xml:space="preserve">Kontrola plnenia uznesení Obecného zastupiteľstva                                                                                      </w:t>
      </w:r>
      <w:r w:rsidRPr="00371375">
        <w:rPr>
          <w:rFonts w:ascii="Times New Roman" w:hAnsi="Times New Roman" w:cs="Times New Roman"/>
          <w:sz w:val="24"/>
          <w:szCs w:val="24"/>
        </w:rPr>
        <w:t>Kontrola plnenia uznesení Obecného zastupiteľstva prijatých od</w:t>
      </w:r>
      <w:r w:rsidR="00E35A8A" w:rsidRPr="00371375">
        <w:rPr>
          <w:rFonts w:ascii="Times New Roman" w:hAnsi="Times New Roman" w:cs="Times New Roman"/>
          <w:sz w:val="24"/>
          <w:szCs w:val="24"/>
        </w:rPr>
        <w:t xml:space="preserve"> januára do júna </w:t>
      </w:r>
      <w:r w:rsidRPr="00371375">
        <w:rPr>
          <w:rFonts w:ascii="Times New Roman" w:hAnsi="Times New Roman" w:cs="Times New Roman"/>
          <w:sz w:val="24"/>
          <w:szCs w:val="24"/>
        </w:rPr>
        <w:t xml:space="preserve">je vždy pred každým zastupiteľstvom hneď po zahájení. </w:t>
      </w:r>
    </w:p>
    <w:p w14:paraId="37843ADE" w14:textId="77777777" w:rsidR="00A35FBE" w:rsidRPr="00371375" w:rsidRDefault="00A35FBE" w:rsidP="00F833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D32087" w14:textId="40C19222" w:rsidR="00417BC1" w:rsidRPr="00371375" w:rsidRDefault="008120AD" w:rsidP="00F83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1375">
        <w:rPr>
          <w:rFonts w:ascii="Times New Roman" w:hAnsi="Times New Roman" w:cs="Times New Roman"/>
          <w:sz w:val="24"/>
          <w:szCs w:val="24"/>
        </w:rPr>
        <w:t xml:space="preserve">V Sihelnom dňa </w:t>
      </w:r>
      <w:r w:rsidR="00396448">
        <w:rPr>
          <w:rFonts w:ascii="Times New Roman" w:hAnsi="Times New Roman" w:cs="Times New Roman"/>
          <w:sz w:val="24"/>
          <w:szCs w:val="24"/>
        </w:rPr>
        <w:t>1</w:t>
      </w:r>
      <w:r w:rsidR="00761748">
        <w:rPr>
          <w:rFonts w:ascii="Times New Roman" w:hAnsi="Times New Roman" w:cs="Times New Roman"/>
          <w:sz w:val="24"/>
          <w:szCs w:val="24"/>
        </w:rPr>
        <w:t>2</w:t>
      </w:r>
      <w:r w:rsidR="00396448">
        <w:rPr>
          <w:rFonts w:ascii="Times New Roman" w:hAnsi="Times New Roman" w:cs="Times New Roman"/>
          <w:sz w:val="24"/>
          <w:szCs w:val="24"/>
        </w:rPr>
        <w:t>.</w:t>
      </w:r>
      <w:r w:rsidR="002F21EC">
        <w:rPr>
          <w:rFonts w:ascii="Times New Roman" w:hAnsi="Times New Roman" w:cs="Times New Roman"/>
          <w:sz w:val="24"/>
          <w:szCs w:val="24"/>
        </w:rPr>
        <w:t xml:space="preserve"> </w:t>
      </w:r>
      <w:r w:rsidR="00761748">
        <w:rPr>
          <w:rFonts w:ascii="Times New Roman" w:hAnsi="Times New Roman" w:cs="Times New Roman"/>
          <w:sz w:val="24"/>
          <w:szCs w:val="24"/>
        </w:rPr>
        <w:t>júla</w:t>
      </w:r>
      <w:r w:rsidR="00A77A37" w:rsidRPr="00371375">
        <w:rPr>
          <w:rFonts w:ascii="Times New Roman" w:hAnsi="Times New Roman" w:cs="Times New Roman"/>
          <w:sz w:val="24"/>
          <w:szCs w:val="24"/>
        </w:rPr>
        <w:t xml:space="preserve"> </w:t>
      </w:r>
      <w:r w:rsidR="002D10BB" w:rsidRPr="00371375">
        <w:rPr>
          <w:rFonts w:ascii="Times New Roman" w:hAnsi="Times New Roman" w:cs="Times New Roman"/>
          <w:sz w:val="24"/>
          <w:szCs w:val="24"/>
        </w:rPr>
        <w:t>20</w:t>
      </w:r>
      <w:r w:rsidR="002F21EC">
        <w:rPr>
          <w:rFonts w:ascii="Times New Roman" w:hAnsi="Times New Roman" w:cs="Times New Roman"/>
          <w:sz w:val="24"/>
          <w:szCs w:val="24"/>
        </w:rPr>
        <w:t>2</w:t>
      </w:r>
      <w:r w:rsidR="0064431A">
        <w:rPr>
          <w:rFonts w:ascii="Times New Roman" w:hAnsi="Times New Roman" w:cs="Times New Roman"/>
          <w:sz w:val="24"/>
          <w:szCs w:val="24"/>
        </w:rPr>
        <w:t>1</w:t>
      </w:r>
    </w:p>
    <w:p w14:paraId="5A1ECD4E" w14:textId="77777777" w:rsidR="00417BC1" w:rsidRPr="00371375" w:rsidRDefault="00417BC1" w:rsidP="002E02D0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6CF1" w:rsidRPr="00371375">
        <w:rPr>
          <w:rFonts w:ascii="Times New Roman" w:hAnsi="Times New Roman" w:cs="Times New Roman"/>
          <w:sz w:val="24"/>
          <w:szCs w:val="24"/>
        </w:rPr>
        <w:t xml:space="preserve">Bc. </w:t>
      </w:r>
      <w:r w:rsidRPr="00371375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371375">
        <w:rPr>
          <w:rFonts w:ascii="Times New Roman" w:hAnsi="Times New Roman" w:cs="Times New Roman"/>
          <w:sz w:val="24"/>
          <w:szCs w:val="24"/>
        </w:rPr>
        <w:t>Luscoňová</w:t>
      </w:r>
      <w:proofErr w:type="spellEnd"/>
      <w:r w:rsidRPr="003713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CF1" w:rsidRPr="003713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1375">
        <w:rPr>
          <w:rFonts w:ascii="Times New Roman" w:hAnsi="Times New Roman" w:cs="Times New Roman"/>
          <w:sz w:val="24"/>
          <w:szCs w:val="24"/>
        </w:rPr>
        <w:t xml:space="preserve">hlavný kontrolór                                                   </w:t>
      </w:r>
    </w:p>
    <w:p w14:paraId="6AB71ADA" w14:textId="77777777" w:rsidR="00417BC1" w:rsidRPr="00371375" w:rsidRDefault="00417BC1" w:rsidP="00C52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DFE28" w14:textId="77777777" w:rsidR="00417BC1" w:rsidRPr="00371375" w:rsidRDefault="00417BC1" w:rsidP="00944A22">
      <w:pPr>
        <w:pStyle w:val="Default"/>
        <w:spacing w:line="276" w:lineRule="auto"/>
        <w:jc w:val="both"/>
        <w:rPr>
          <w:b/>
        </w:rPr>
      </w:pPr>
    </w:p>
    <w:p w14:paraId="1B5BF9A8" w14:textId="77777777" w:rsidR="00C5270B" w:rsidRDefault="00C5270B" w:rsidP="00C5270B">
      <w:pPr>
        <w:pStyle w:val="Default"/>
        <w:rPr>
          <w:sz w:val="22"/>
          <w:szCs w:val="22"/>
        </w:rPr>
      </w:pPr>
    </w:p>
    <w:p w14:paraId="3285738E" w14:textId="77777777" w:rsidR="00417BC1" w:rsidRPr="000E4ADD" w:rsidRDefault="00417BC1" w:rsidP="00944A22">
      <w:pPr>
        <w:pStyle w:val="Default"/>
        <w:spacing w:line="276" w:lineRule="auto"/>
        <w:jc w:val="both"/>
      </w:pPr>
      <w:r>
        <w:rPr>
          <w:sz w:val="22"/>
          <w:szCs w:val="22"/>
        </w:rPr>
        <w:tab/>
        <w:t xml:space="preserve">          </w:t>
      </w:r>
    </w:p>
    <w:p w14:paraId="246BFA9E" w14:textId="77777777" w:rsidR="003D25ED" w:rsidRPr="00D704E4" w:rsidRDefault="003D25ED" w:rsidP="003D25ED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44AEDA0A" w14:textId="77777777" w:rsidR="003F3FBB" w:rsidRDefault="003F3FBB" w:rsidP="00272A68">
      <w:pPr>
        <w:spacing w:line="240" w:lineRule="auto"/>
      </w:pPr>
    </w:p>
    <w:sectPr w:rsidR="003F3FBB" w:rsidSect="003F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DFEE" w14:textId="77777777" w:rsidR="005169EC" w:rsidRDefault="005169EC" w:rsidP="00E21F48">
      <w:pPr>
        <w:spacing w:after="0" w:line="240" w:lineRule="auto"/>
      </w:pPr>
      <w:r>
        <w:separator/>
      </w:r>
    </w:p>
  </w:endnote>
  <w:endnote w:type="continuationSeparator" w:id="0">
    <w:p w14:paraId="1C8C83AC" w14:textId="77777777" w:rsidR="005169EC" w:rsidRDefault="005169EC" w:rsidP="00E2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D046" w14:textId="77777777" w:rsidR="005169EC" w:rsidRDefault="005169EC" w:rsidP="00E21F48">
      <w:pPr>
        <w:spacing w:after="0" w:line="240" w:lineRule="auto"/>
      </w:pPr>
      <w:r>
        <w:separator/>
      </w:r>
    </w:p>
  </w:footnote>
  <w:footnote w:type="continuationSeparator" w:id="0">
    <w:p w14:paraId="605085D3" w14:textId="77777777" w:rsidR="005169EC" w:rsidRDefault="005169EC" w:rsidP="00E2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000E7"/>
    <w:multiLevelType w:val="hybridMultilevel"/>
    <w:tmpl w:val="1F6E1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BC1"/>
    <w:rsid w:val="000026DB"/>
    <w:rsid w:val="000036B6"/>
    <w:rsid w:val="00015910"/>
    <w:rsid w:val="00060C2E"/>
    <w:rsid w:val="000826F0"/>
    <w:rsid w:val="0008576C"/>
    <w:rsid w:val="000A673C"/>
    <w:rsid w:val="0012338C"/>
    <w:rsid w:val="00150A7F"/>
    <w:rsid w:val="00186CF1"/>
    <w:rsid w:val="001951F7"/>
    <w:rsid w:val="001C6F87"/>
    <w:rsid w:val="001E5997"/>
    <w:rsid w:val="001E6916"/>
    <w:rsid w:val="001F1B71"/>
    <w:rsid w:val="001F52B2"/>
    <w:rsid w:val="001F6658"/>
    <w:rsid w:val="001F705C"/>
    <w:rsid w:val="00215335"/>
    <w:rsid w:val="002169B9"/>
    <w:rsid w:val="00233B35"/>
    <w:rsid w:val="0025768A"/>
    <w:rsid w:val="00270BD6"/>
    <w:rsid w:val="00272A68"/>
    <w:rsid w:val="00291222"/>
    <w:rsid w:val="00292052"/>
    <w:rsid w:val="002A4203"/>
    <w:rsid w:val="002B082C"/>
    <w:rsid w:val="002B135E"/>
    <w:rsid w:val="002C3BF8"/>
    <w:rsid w:val="002D10BB"/>
    <w:rsid w:val="002E02D0"/>
    <w:rsid w:val="002E5BC9"/>
    <w:rsid w:val="002F02F3"/>
    <w:rsid w:val="002F21EC"/>
    <w:rsid w:val="00311123"/>
    <w:rsid w:val="00315B8D"/>
    <w:rsid w:val="00351495"/>
    <w:rsid w:val="003576E3"/>
    <w:rsid w:val="00357AFA"/>
    <w:rsid w:val="003602BF"/>
    <w:rsid w:val="00367570"/>
    <w:rsid w:val="00367C2E"/>
    <w:rsid w:val="00371375"/>
    <w:rsid w:val="00375773"/>
    <w:rsid w:val="00396448"/>
    <w:rsid w:val="003C229A"/>
    <w:rsid w:val="003D25ED"/>
    <w:rsid w:val="003D299C"/>
    <w:rsid w:val="003D6967"/>
    <w:rsid w:val="003F2560"/>
    <w:rsid w:val="003F3FBB"/>
    <w:rsid w:val="00417BC1"/>
    <w:rsid w:val="00443FB7"/>
    <w:rsid w:val="0047136D"/>
    <w:rsid w:val="004823CC"/>
    <w:rsid w:val="00497CDF"/>
    <w:rsid w:val="004B4D2F"/>
    <w:rsid w:val="004B749A"/>
    <w:rsid w:val="004C53AA"/>
    <w:rsid w:val="004D4B1A"/>
    <w:rsid w:val="004F08DE"/>
    <w:rsid w:val="004F346A"/>
    <w:rsid w:val="004F746D"/>
    <w:rsid w:val="00503C7D"/>
    <w:rsid w:val="005169EC"/>
    <w:rsid w:val="005420E3"/>
    <w:rsid w:val="005A5943"/>
    <w:rsid w:val="005B44F9"/>
    <w:rsid w:val="005D1639"/>
    <w:rsid w:val="005D29A6"/>
    <w:rsid w:val="0061724A"/>
    <w:rsid w:val="006244DC"/>
    <w:rsid w:val="006332B7"/>
    <w:rsid w:val="0064431A"/>
    <w:rsid w:val="00653DB9"/>
    <w:rsid w:val="00694752"/>
    <w:rsid w:val="006B774E"/>
    <w:rsid w:val="00705C89"/>
    <w:rsid w:val="00711ADD"/>
    <w:rsid w:val="007350E3"/>
    <w:rsid w:val="00761748"/>
    <w:rsid w:val="00782571"/>
    <w:rsid w:val="007A0A02"/>
    <w:rsid w:val="007C2DFA"/>
    <w:rsid w:val="007E5CEE"/>
    <w:rsid w:val="007F6BE7"/>
    <w:rsid w:val="00802898"/>
    <w:rsid w:val="00805437"/>
    <w:rsid w:val="00807541"/>
    <w:rsid w:val="008120AD"/>
    <w:rsid w:val="0081775E"/>
    <w:rsid w:val="00840A97"/>
    <w:rsid w:val="00875D8D"/>
    <w:rsid w:val="008A2C75"/>
    <w:rsid w:val="008A665C"/>
    <w:rsid w:val="008A77C1"/>
    <w:rsid w:val="008B3664"/>
    <w:rsid w:val="008C1720"/>
    <w:rsid w:val="008C691A"/>
    <w:rsid w:val="008E1E23"/>
    <w:rsid w:val="008E74A2"/>
    <w:rsid w:val="008E7782"/>
    <w:rsid w:val="00944A22"/>
    <w:rsid w:val="009921FD"/>
    <w:rsid w:val="009B6310"/>
    <w:rsid w:val="009C728D"/>
    <w:rsid w:val="009D0D46"/>
    <w:rsid w:val="009D64F3"/>
    <w:rsid w:val="009E38C4"/>
    <w:rsid w:val="00A054EC"/>
    <w:rsid w:val="00A15572"/>
    <w:rsid w:val="00A20582"/>
    <w:rsid w:val="00A35FBE"/>
    <w:rsid w:val="00A37DEE"/>
    <w:rsid w:val="00A406E9"/>
    <w:rsid w:val="00A428C4"/>
    <w:rsid w:val="00A61CCD"/>
    <w:rsid w:val="00A76075"/>
    <w:rsid w:val="00A77A37"/>
    <w:rsid w:val="00A90137"/>
    <w:rsid w:val="00A9116A"/>
    <w:rsid w:val="00A92F26"/>
    <w:rsid w:val="00AA6613"/>
    <w:rsid w:val="00AB5005"/>
    <w:rsid w:val="00AB77C7"/>
    <w:rsid w:val="00AC6CFC"/>
    <w:rsid w:val="00AD2FB6"/>
    <w:rsid w:val="00AE31CA"/>
    <w:rsid w:val="00B018FA"/>
    <w:rsid w:val="00B32E7C"/>
    <w:rsid w:val="00B5493E"/>
    <w:rsid w:val="00B81FBB"/>
    <w:rsid w:val="00B93EE2"/>
    <w:rsid w:val="00B95CBA"/>
    <w:rsid w:val="00BA2122"/>
    <w:rsid w:val="00BC09DA"/>
    <w:rsid w:val="00BC2C87"/>
    <w:rsid w:val="00C01858"/>
    <w:rsid w:val="00C27863"/>
    <w:rsid w:val="00C5270B"/>
    <w:rsid w:val="00C67DAD"/>
    <w:rsid w:val="00C8292C"/>
    <w:rsid w:val="00C82E2F"/>
    <w:rsid w:val="00C94DE2"/>
    <w:rsid w:val="00CA1232"/>
    <w:rsid w:val="00CA6FF3"/>
    <w:rsid w:val="00CC76AE"/>
    <w:rsid w:val="00CE229A"/>
    <w:rsid w:val="00CF3EFB"/>
    <w:rsid w:val="00D14A8A"/>
    <w:rsid w:val="00D14F70"/>
    <w:rsid w:val="00D20BE7"/>
    <w:rsid w:val="00D309A2"/>
    <w:rsid w:val="00D42E02"/>
    <w:rsid w:val="00D704E4"/>
    <w:rsid w:val="00DA0466"/>
    <w:rsid w:val="00DA78EB"/>
    <w:rsid w:val="00DD2F4B"/>
    <w:rsid w:val="00DE6F92"/>
    <w:rsid w:val="00DF2741"/>
    <w:rsid w:val="00DF7519"/>
    <w:rsid w:val="00E011F8"/>
    <w:rsid w:val="00E07D50"/>
    <w:rsid w:val="00E11F03"/>
    <w:rsid w:val="00E164C4"/>
    <w:rsid w:val="00E172E2"/>
    <w:rsid w:val="00E21F48"/>
    <w:rsid w:val="00E35A8A"/>
    <w:rsid w:val="00E42424"/>
    <w:rsid w:val="00E9729A"/>
    <w:rsid w:val="00EB7867"/>
    <w:rsid w:val="00EC38FA"/>
    <w:rsid w:val="00EC496F"/>
    <w:rsid w:val="00EF5B36"/>
    <w:rsid w:val="00F32BB2"/>
    <w:rsid w:val="00F45846"/>
    <w:rsid w:val="00F5709F"/>
    <w:rsid w:val="00F7543C"/>
    <w:rsid w:val="00F83344"/>
    <w:rsid w:val="00F85659"/>
    <w:rsid w:val="00FE1E60"/>
    <w:rsid w:val="00FE33D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1495"/>
  <w15:docId w15:val="{1FE76F7D-C1AE-4AE0-800D-9C54AF7F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7BC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17B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17B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rsid w:val="0000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E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21F48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21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1F48"/>
    <w:rPr>
      <w:rFonts w:eastAsiaTheme="minorEastAsia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92F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92F26"/>
    <w:rPr>
      <w:rFonts w:eastAsiaTheme="minorEastAsia"/>
      <w:lang w:eastAsia="sk-SK"/>
    </w:rPr>
  </w:style>
  <w:style w:type="paragraph" w:styleId="Odsekzoznamu">
    <w:name w:val="List Paragraph"/>
    <w:basedOn w:val="Normlny"/>
    <w:uiPriority w:val="34"/>
    <w:qFormat/>
    <w:rsid w:val="003D25E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Notebook</cp:lastModifiedBy>
  <cp:revision>40</cp:revision>
  <cp:lastPrinted>2021-08-10T08:25:00Z</cp:lastPrinted>
  <dcterms:created xsi:type="dcterms:W3CDTF">2017-02-07T08:56:00Z</dcterms:created>
  <dcterms:modified xsi:type="dcterms:W3CDTF">2021-08-30T09:06:00Z</dcterms:modified>
</cp:coreProperties>
</file>