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3" w:rsidRPr="00B21970" w:rsidRDefault="00A45F96" w:rsidP="008A7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Stanovisko </w:t>
      </w:r>
      <w:r w:rsidR="008A7693" w:rsidRPr="00B21970">
        <w:rPr>
          <w:rFonts w:ascii="Times New Roman" w:hAnsi="Times New Roman" w:cs="Times New Roman"/>
          <w:b/>
          <w:sz w:val="28"/>
          <w:szCs w:val="28"/>
        </w:rPr>
        <w:t>kontrolóra obc</w:t>
      </w:r>
      <w:r>
        <w:rPr>
          <w:rFonts w:ascii="Times New Roman" w:hAnsi="Times New Roman" w:cs="Times New Roman"/>
          <w:b/>
          <w:sz w:val="28"/>
          <w:szCs w:val="28"/>
        </w:rPr>
        <w:t>e Sihelné k Z</w:t>
      </w:r>
      <w:r w:rsidR="00552264">
        <w:rPr>
          <w:rFonts w:ascii="Times New Roman" w:hAnsi="Times New Roman" w:cs="Times New Roman"/>
          <w:b/>
          <w:sz w:val="28"/>
          <w:szCs w:val="28"/>
        </w:rPr>
        <w:t xml:space="preserve">áverečnému účtu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obce </w:t>
      </w:r>
      <w:r w:rsidR="00EC63BE">
        <w:rPr>
          <w:rFonts w:ascii="Times New Roman" w:hAnsi="Times New Roman" w:cs="Times New Roman"/>
          <w:b/>
          <w:sz w:val="28"/>
          <w:szCs w:val="28"/>
        </w:rPr>
        <w:t>za rok 2019</w:t>
      </w:r>
    </w:p>
    <w:p w:rsidR="008A7693" w:rsidRPr="001E3F1F" w:rsidRDefault="008A7693" w:rsidP="00553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V súlade s ods. 1 písm. c) § </w:t>
      </w:r>
      <w:smartTag w:uri="urn:schemas-microsoft-com:office:smarttags" w:element="metricconverter">
        <w:smartTagPr>
          <w:attr w:name="ProductID" w:val="18f"/>
        </w:smartTagPr>
        <w:r w:rsidRPr="001E3F1F">
          <w:rPr>
            <w:rFonts w:ascii="Times New Roman" w:hAnsi="Times New Roman" w:cs="Times New Roman"/>
            <w:sz w:val="24"/>
            <w:szCs w:val="24"/>
          </w:rPr>
          <w:t>18f</w:t>
        </w:r>
      </w:smartTag>
      <w:r w:rsidRPr="001E3F1F">
        <w:rPr>
          <w:rFonts w:ascii="Times New Roman" w:hAnsi="Times New Roman" w:cs="Times New Roman"/>
          <w:sz w:val="24"/>
          <w:szCs w:val="24"/>
        </w:rPr>
        <w:t xml:space="preserve"> zákona č.369/1990 Zb. o obecnom zriadení v znení neskorších predpisov predkladám </w:t>
      </w:r>
      <w:r w:rsidR="00A45F96" w:rsidRPr="001E3F1F">
        <w:rPr>
          <w:rFonts w:ascii="Times New Roman" w:hAnsi="Times New Roman" w:cs="Times New Roman"/>
          <w:sz w:val="24"/>
          <w:szCs w:val="24"/>
        </w:rPr>
        <w:t xml:space="preserve">obecnému zastupiteľstvu </w:t>
      </w:r>
      <w:r w:rsidRPr="001E3F1F">
        <w:rPr>
          <w:rFonts w:ascii="Times New Roman" w:hAnsi="Times New Roman" w:cs="Times New Roman"/>
          <w:sz w:val="24"/>
          <w:szCs w:val="24"/>
        </w:rPr>
        <w:t>stanovisko k záverečné</w:t>
      </w:r>
      <w:r w:rsidR="0096723B">
        <w:rPr>
          <w:rFonts w:ascii="Times New Roman" w:hAnsi="Times New Roman" w:cs="Times New Roman"/>
          <w:sz w:val="24"/>
          <w:szCs w:val="24"/>
        </w:rPr>
        <w:t>mu účtu obce Sihelné za rok 2019</w:t>
      </w:r>
      <w:r w:rsidRPr="001E3F1F">
        <w:rPr>
          <w:rFonts w:ascii="Times New Roman" w:hAnsi="Times New Roman" w:cs="Times New Roman"/>
          <w:sz w:val="24"/>
          <w:szCs w:val="24"/>
        </w:rPr>
        <w:t>.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 Predložené stanovisko je vypracované na základe predkladaného návrhu záverečného účtu, </w:t>
      </w:r>
      <w:r w:rsidR="0096723B">
        <w:rPr>
          <w:rFonts w:ascii="Times New Roman" w:hAnsi="Times New Roman" w:cs="Times New Roman"/>
          <w:sz w:val="24"/>
          <w:szCs w:val="24"/>
        </w:rPr>
        <w:t>schváleného rozpočtu na rok 2019</w:t>
      </w:r>
      <w:r w:rsidR="00A45F96" w:rsidRPr="001E3F1F">
        <w:rPr>
          <w:rFonts w:ascii="Times New Roman" w:hAnsi="Times New Roman" w:cs="Times New Roman"/>
          <w:sz w:val="24"/>
          <w:szCs w:val="24"/>
        </w:rPr>
        <w:t xml:space="preserve"> a</w:t>
      </w:r>
      <w:r w:rsidR="00ED7713" w:rsidRPr="001E3F1F">
        <w:rPr>
          <w:rFonts w:ascii="Times New Roman" w:hAnsi="Times New Roman" w:cs="Times New Roman"/>
          <w:sz w:val="24"/>
          <w:szCs w:val="24"/>
        </w:rPr>
        <w:t xml:space="preserve"> jeho úprav.</w:t>
      </w:r>
    </w:p>
    <w:p w:rsidR="008A7693" w:rsidRPr="001E3F1F" w:rsidRDefault="00ED7713" w:rsidP="00553DC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Návrh záverečného účtu </w:t>
      </w:r>
      <w:r w:rsidR="0096723B">
        <w:rPr>
          <w:rFonts w:ascii="Times New Roman" w:hAnsi="Times New Roman" w:cs="Times New Roman"/>
          <w:sz w:val="24"/>
          <w:szCs w:val="24"/>
        </w:rPr>
        <w:t>obce Sihelné za rok 2019</w:t>
      </w:r>
      <w:r w:rsidRPr="001E3F1F">
        <w:rPr>
          <w:rFonts w:ascii="Times New Roman" w:hAnsi="Times New Roman" w:cs="Times New Roman"/>
          <w:sz w:val="24"/>
          <w:szCs w:val="24"/>
        </w:rPr>
        <w:t xml:space="preserve"> bol spracovaný v zmysle zákona 523/2004 o rozpočtových pravidlách verejnej správy, zákona 583/2004 o rozpočtových pravidlách územnej samosprávy a zákona 369/1990 o obecnom zriadení v znení neskorších zmien a doplnkov. </w:t>
      </w:r>
      <w:r w:rsidR="008A7693" w:rsidRPr="001E3F1F">
        <w:rPr>
          <w:rFonts w:ascii="Times New Roman" w:hAnsi="Times New Roman" w:cs="Times New Roman"/>
          <w:sz w:val="24"/>
          <w:szCs w:val="24"/>
        </w:rPr>
        <w:t>Počas ce</w:t>
      </w:r>
      <w:r w:rsidR="00FF6415">
        <w:rPr>
          <w:rFonts w:ascii="Times New Roman" w:hAnsi="Times New Roman" w:cs="Times New Roman"/>
          <w:sz w:val="24"/>
          <w:szCs w:val="24"/>
        </w:rPr>
        <w:t>lého účtovného obdobia roku 2019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postupovala obec v zmysle zákona SNR č.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369/1990 Zb. o obecnom zriadení, Zákona  SNR č. 138/1991 Zb. o majetku obcí, Zákona SNR č. 523/2004 </w:t>
      </w:r>
      <w:r w:rsidR="00534ACE" w:rsidRPr="001E3F1F">
        <w:rPr>
          <w:rFonts w:ascii="Times New Roman" w:hAnsi="Times New Roman" w:cs="Times New Roman"/>
          <w:sz w:val="24"/>
          <w:szCs w:val="24"/>
        </w:rPr>
        <w:t>Z. z. o rozpočtových pravidlách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, Zákona č. 431/2002 Z. z. o účtovníctve, Opatrenia Min. financií SR č. 24501/2003-92, ktorým sa ustanovujú podrobnosti o postupoch účtovania a rámcovej účtovnej osnove pre rozpočtové organizácie, štátne fondy, príspevkové organizácie, obce a vyššie územné celky v znení neskorších predpisov. </w:t>
      </w:r>
    </w:p>
    <w:p w:rsidR="00A14877" w:rsidRPr="001E3F1F" w:rsidRDefault="008A7693" w:rsidP="00553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ab/>
      </w:r>
      <w:r w:rsidR="003706F8" w:rsidRPr="001E3F1F">
        <w:rPr>
          <w:rFonts w:ascii="Times New Roman" w:hAnsi="Times New Roman" w:cs="Times New Roman"/>
          <w:sz w:val="24"/>
          <w:szCs w:val="24"/>
        </w:rPr>
        <w:t>Záverečný účet obce obsahuje všetky zákonom stanovené údaje.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AB219B" w:rsidRPr="001E3F1F">
        <w:rPr>
          <w:rFonts w:ascii="Times New Roman" w:hAnsi="Times New Roman" w:cs="Times New Roman"/>
          <w:color w:val="000000"/>
          <w:sz w:val="24"/>
          <w:szCs w:val="24"/>
        </w:rPr>
        <w:t>Podľa § 16 odst. 5 zákona o rozpočtových pravidlách územnej samosprávy ZÁVEREČNÝ ÚČET obsahuje:</w:t>
      </w:r>
    </w:p>
    <w:p w:rsidR="00A14877" w:rsidRPr="001E3F1F" w:rsidRDefault="00A14877" w:rsidP="00553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a) údaje o plnení rozpo</w:t>
      </w:r>
      <w:r w:rsidR="00B209EE">
        <w:rPr>
          <w:rFonts w:ascii="Times New Roman" w:hAnsi="Times New Roman" w:cs="Times New Roman"/>
          <w:color w:val="000000"/>
          <w:sz w:val="24"/>
          <w:szCs w:val="24"/>
        </w:rPr>
        <w:t xml:space="preserve">čtu v podrobnom členení podľa §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10 ods. 3 zákona o rozpočtových pravidlách územnej samosprávy v súlade s rozpočtovou a ekonomickou klasifikáciou, </w:t>
      </w:r>
    </w:p>
    <w:p w:rsidR="00A14877" w:rsidRPr="001E3F1F" w:rsidRDefault="00E07F7C" w:rsidP="00553DC6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bilanciu aktív a pasív</w:t>
      </w:r>
      <w:r w:rsidR="00A14877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v ich zhodnosti, </w:t>
      </w:r>
    </w:p>
    <w:p w:rsidR="00A14877" w:rsidRPr="001E3F1F" w:rsidRDefault="00E07F7C" w:rsidP="00553DC6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prehľad o stave a vývoji dlhu</w:t>
      </w:r>
      <w:r w:rsidR="00A14877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obce, </w:t>
      </w:r>
    </w:p>
    <w:p w:rsidR="00A14877" w:rsidRPr="001E3F1F" w:rsidRDefault="00A14877" w:rsidP="00553DC6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d) údaje o hospodárení príspevkových a rozpočtových organizácií, </w:t>
      </w:r>
    </w:p>
    <w:p w:rsidR="00A14877" w:rsidRPr="001E3F1F" w:rsidRDefault="00A14877" w:rsidP="00553DC6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e) prehľad o poskytnutých zárukách, </w:t>
      </w:r>
    </w:p>
    <w:p w:rsidR="00A14877" w:rsidRPr="001E3F1F" w:rsidRDefault="00A14877" w:rsidP="00553DC6">
      <w:pPr>
        <w:autoSpaceDE w:val="0"/>
        <w:autoSpaceDN w:val="0"/>
        <w:adjustRightInd w:val="0"/>
        <w:spacing w:after="5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f) náklady a výnosy podnikateľskej činnosti, </w:t>
      </w:r>
    </w:p>
    <w:p w:rsidR="00A14877" w:rsidRPr="001E3F1F" w:rsidRDefault="00A14877" w:rsidP="00553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g) dotácie, programy obce, ich rozpočtovanie, rezervný fond, audítorská správa </w:t>
      </w:r>
    </w:p>
    <w:p w:rsidR="008A7693" w:rsidRPr="001E3F1F" w:rsidRDefault="003706F8" w:rsidP="00553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Zároveň je splnená aj zákonom stanovená podmienka prerokovať návrh závere</w:t>
      </w:r>
      <w:r w:rsidR="00C343E6" w:rsidRPr="001E3F1F">
        <w:rPr>
          <w:rFonts w:ascii="Times New Roman" w:hAnsi="Times New Roman" w:cs="Times New Roman"/>
          <w:sz w:val="24"/>
          <w:szCs w:val="24"/>
        </w:rPr>
        <w:t>čného účtu najneskôr do š</w:t>
      </w:r>
      <w:r w:rsidRPr="001E3F1F">
        <w:rPr>
          <w:rFonts w:ascii="Times New Roman" w:hAnsi="Times New Roman" w:cs="Times New Roman"/>
          <w:sz w:val="24"/>
          <w:szCs w:val="24"/>
        </w:rPr>
        <w:t>iestich mesiacov po uplynutí rozpočtového roka</w:t>
      </w:r>
      <w:r w:rsidR="00AB219B" w:rsidRPr="001E3F1F">
        <w:rPr>
          <w:rFonts w:ascii="Times New Roman" w:hAnsi="Times New Roman" w:cs="Times New Roman"/>
          <w:sz w:val="24"/>
          <w:szCs w:val="24"/>
        </w:rPr>
        <w:t>.</w:t>
      </w:r>
      <w:r w:rsidR="009E77FE" w:rsidRPr="001E3F1F">
        <w:rPr>
          <w:rFonts w:ascii="Times New Roman" w:hAnsi="Times New Roman" w:cs="Times New Roman"/>
          <w:sz w:val="24"/>
          <w:szCs w:val="24"/>
        </w:rPr>
        <w:t xml:space="preserve"> Taktiež obec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9E77FE" w:rsidRPr="001E3F1F">
        <w:rPr>
          <w:rFonts w:ascii="Times New Roman" w:hAnsi="Times New Roman" w:cs="Times New Roman"/>
          <w:sz w:val="24"/>
          <w:szCs w:val="24"/>
        </w:rPr>
        <w:t xml:space="preserve">má </w:t>
      </w:r>
      <w:r w:rsidR="008A7693" w:rsidRPr="001E3F1F">
        <w:rPr>
          <w:rFonts w:ascii="Times New Roman" w:hAnsi="Times New Roman" w:cs="Times New Roman"/>
          <w:sz w:val="24"/>
          <w:szCs w:val="24"/>
        </w:rPr>
        <w:t>povinnosť dať si overiť účtovnú závierku audítorom.</w:t>
      </w:r>
      <w:r w:rsidR="00390A33">
        <w:rPr>
          <w:rFonts w:ascii="Times New Roman" w:hAnsi="Times New Roman" w:cs="Times New Roman"/>
          <w:sz w:val="24"/>
          <w:szCs w:val="24"/>
        </w:rPr>
        <w:t xml:space="preserve"> Individuálna účtovná závierka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OcÚ Sihelné, </w:t>
      </w:r>
      <w:r w:rsidR="00390A33">
        <w:rPr>
          <w:rFonts w:ascii="Times New Roman" w:hAnsi="Times New Roman" w:cs="Times New Roman"/>
          <w:sz w:val="24"/>
          <w:szCs w:val="24"/>
        </w:rPr>
        <w:t xml:space="preserve">zatiaľ </w:t>
      </w:r>
      <w:r w:rsidR="00390A33" w:rsidRPr="00881917">
        <w:rPr>
          <w:rFonts w:ascii="Times New Roman" w:hAnsi="Times New Roman" w:cs="Times New Roman"/>
          <w:sz w:val="24"/>
          <w:szCs w:val="24"/>
        </w:rPr>
        <w:t xml:space="preserve">nie </w:t>
      </w:r>
      <w:r w:rsidR="008A7693" w:rsidRPr="00881917">
        <w:rPr>
          <w:rFonts w:ascii="Times New Roman" w:hAnsi="Times New Roman" w:cs="Times New Roman"/>
          <w:sz w:val="24"/>
          <w:szCs w:val="24"/>
        </w:rPr>
        <w:t>je overovaná audítorom</w:t>
      </w:r>
      <w:r w:rsidR="008A7693" w:rsidRPr="00390A33">
        <w:rPr>
          <w:rFonts w:ascii="Times New Roman" w:hAnsi="Times New Roman" w:cs="Times New Roman"/>
          <w:sz w:val="24"/>
          <w:szCs w:val="24"/>
        </w:rPr>
        <w:t>,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v súlade s § 19 zákona o účtovníct</w:t>
      </w:r>
      <w:r w:rsidR="00E35FB3" w:rsidRPr="001E3F1F">
        <w:rPr>
          <w:rFonts w:ascii="Times New Roman" w:hAnsi="Times New Roman" w:cs="Times New Roman"/>
          <w:sz w:val="24"/>
          <w:szCs w:val="24"/>
        </w:rPr>
        <w:t>ve č. 431/2002 Z. z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. </w:t>
      </w:r>
      <w:r w:rsidR="00E35FB3" w:rsidRPr="001E3F1F">
        <w:rPr>
          <w:rFonts w:ascii="Times New Roman" w:hAnsi="Times New Roman" w:cs="Times New Roman"/>
          <w:sz w:val="24"/>
          <w:szCs w:val="24"/>
        </w:rPr>
        <w:t>Záverečný účet obce bol v súlade s §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E35FB3" w:rsidRPr="001E3F1F">
        <w:rPr>
          <w:rFonts w:ascii="Times New Roman" w:hAnsi="Times New Roman" w:cs="Times New Roman"/>
          <w:sz w:val="24"/>
          <w:szCs w:val="24"/>
        </w:rPr>
        <w:t xml:space="preserve">9 ods. 2 zákona o obecnom zriadení zverejnený v stanovenej lehote na </w:t>
      </w:r>
      <w:r w:rsidR="00611A85">
        <w:rPr>
          <w:rFonts w:ascii="Times New Roman" w:hAnsi="Times New Roman" w:cs="Times New Roman"/>
          <w:sz w:val="24"/>
          <w:szCs w:val="24"/>
        </w:rPr>
        <w:t xml:space="preserve">internetovej stránke </w:t>
      </w:r>
      <w:r w:rsidR="00E35FB3" w:rsidRPr="001E3F1F">
        <w:rPr>
          <w:rFonts w:ascii="Times New Roman" w:hAnsi="Times New Roman" w:cs="Times New Roman"/>
          <w:sz w:val="24"/>
          <w:szCs w:val="24"/>
        </w:rPr>
        <w:t>obce a</w:t>
      </w:r>
      <w:r w:rsidR="00881917">
        <w:rPr>
          <w:rFonts w:ascii="Times New Roman" w:hAnsi="Times New Roman" w:cs="Times New Roman"/>
          <w:sz w:val="24"/>
          <w:szCs w:val="24"/>
        </w:rPr>
        <w:t xml:space="preserve"> úradnej tabuli, </w:t>
      </w:r>
      <w:r w:rsidR="00E35FB3" w:rsidRPr="001E3F1F">
        <w:rPr>
          <w:rFonts w:ascii="Times New Roman" w:hAnsi="Times New Roman" w:cs="Times New Roman"/>
          <w:sz w:val="24"/>
          <w:szCs w:val="24"/>
        </w:rPr>
        <w:t>bol prerokovaný na zasadnutí obecného zastupiteľstva obce Sihelné.</w:t>
      </w:r>
      <w:r w:rsidR="00EB6C73" w:rsidRPr="001E3F1F">
        <w:rPr>
          <w:rFonts w:ascii="Times New Roman" w:hAnsi="Times New Roman" w:cs="Times New Roman"/>
          <w:sz w:val="24"/>
          <w:szCs w:val="24"/>
        </w:rPr>
        <w:t xml:space="preserve"> Všetky uvedené materiály sú k nahliadnutiu v účtovnej jednotke.</w:t>
      </w:r>
    </w:p>
    <w:p w:rsidR="00A45F96" w:rsidRPr="001E3F1F" w:rsidRDefault="00A45F96" w:rsidP="00553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Pri spracovaní stanoviska boli čerpané informácie a poznatky z týchto dokumentov: </w:t>
      </w:r>
    </w:p>
    <w:p w:rsidR="00A45F96" w:rsidRPr="001E3F1F" w:rsidRDefault="00EB6C73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výpisy z účtov od</w:t>
      </w:r>
      <w:r w:rsidR="007002A2">
        <w:rPr>
          <w:rFonts w:ascii="Times New Roman" w:hAnsi="Times New Roman" w:cs="Times New Roman"/>
          <w:color w:val="000000"/>
          <w:sz w:val="24"/>
          <w:szCs w:val="24"/>
        </w:rPr>
        <w:t xml:space="preserve"> 1. 1. 2019 a k 1. 1. 2020</w:t>
      </w:r>
      <w:r w:rsidR="00A45F96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F96" w:rsidRPr="001E3F1F" w:rsidRDefault="00A45F96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výkaz </w:t>
      </w:r>
      <w:r w:rsidR="0096723B">
        <w:rPr>
          <w:rFonts w:ascii="Times New Roman" w:hAnsi="Times New Roman" w:cs="Times New Roman"/>
          <w:color w:val="000000"/>
          <w:sz w:val="24"/>
          <w:szCs w:val="24"/>
        </w:rPr>
        <w:t>o plnení rozpočtu k 31. 12. 2019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F96" w:rsidRPr="001E3F1F" w:rsidRDefault="0096723B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súvaha k 31. 12. 2019</w:t>
      </w:r>
      <w:r w:rsidR="00A45F96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F96" w:rsidRPr="001E3F1F" w:rsidRDefault="00A45F96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výk</w:t>
      </w:r>
      <w:r w:rsidR="0096723B">
        <w:rPr>
          <w:rFonts w:ascii="Times New Roman" w:hAnsi="Times New Roman" w:cs="Times New Roman"/>
          <w:color w:val="000000"/>
          <w:sz w:val="24"/>
          <w:szCs w:val="24"/>
        </w:rPr>
        <w:t>az ziskov a strát k 31. 12. 2019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F96" w:rsidRPr="001E3F1F" w:rsidRDefault="00A45F96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zá</w:t>
      </w:r>
      <w:r w:rsidR="0096723B">
        <w:rPr>
          <w:rFonts w:ascii="Times New Roman" w:hAnsi="Times New Roman" w:cs="Times New Roman"/>
          <w:color w:val="000000"/>
          <w:sz w:val="24"/>
          <w:szCs w:val="24"/>
        </w:rPr>
        <w:t>verečný účet obce k 31. 12. 2019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F96" w:rsidRPr="001E3F1F" w:rsidRDefault="00AF7731" w:rsidP="00553DC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výpisy z účtov </w:t>
      </w:r>
      <w:r w:rsidR="0096723B">
        <w:rPr>
          <w:rFonts w:ascii="Times New Roman" w:hAnsi="Times New Roman" w:cs="Times New Roman"/>
          <w:color w:val="000000"/>
          <w:sz w:val="24"/>
          <w:szCs w:val="24"/>
        </w:rPr>
        <w:t>k 31. 12. 2019</w:t>
      </w:r>
      <w:r w:rsidR="00A45F96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5836" w:rsidRPr="001E3F1F" w:rsidRDefault="00575836" w:rsidP="00843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8F8" w:rsidRDefault="00575836" w:rsidP="00843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Údaje o plnení </w:t>
      </w:r>
      <w:r w:rsidR="00553DC6">
        <w:rPr>
          <w:rFonts w:ascii="Times New Roman" w:hAnsi="Times New Roman" w:cs="Times New Roman"/>
          <w:b/>
          <w:sz w:val="24"/>
          <w:szCs w:val="24"/>
          <w:u w:val="single"/>
        </w:rPr>
        <w:t>rozpočtu</w:t>
      </w:r>
    </w:p>
    <w:p w:rsidR="00EC0B3A" w:rsidRDefault="00EC0B3A" w:rsidP="0055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417" w:rsidRPr="001E3F1F" w:rsidRDefault="00463FD5" w:rsidP="0055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Finančné hospodárenie obce Sihelné sa riadilo programovým rozpočtom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o</w:t>
      </w:r>
      <w:r w:rsidR="0096723B">
        <w:rPr>
          <w:rFonts w:ascii="Times New Roman" w:hAnsi="Times New Roman" w:cs="Times New Roman"/>
          <w:sz w:val="24"/>
          <w:szCs w:val="24"/>
        </w:rPr>
        <w:t>bce na rok 2019</w:t>
      </w:r>
      <w:r w:rsidRPr="001E3F1F">
        <w:rPr>
          <w:rFonts w:ascii="Times New Roman" w:hAnsi="Times New Roman" w:cs="Times New Roman"/>
          <w:sz w:val="24"/>
          <w:szCs w:val="24"/>
        </w:rPr>
        <w:t>, ktorý</w:t>
      </w:r>
      <w:r w:rsidR="00E5016F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>bol schválený na Obecnom</w:t>
      </w:r>
      <w:r w:rsidR="006E59E6" w:rsidRPr="001E3F1F">
        <w:rPr>
          <w:rFonts w:ascii="Times New Roman" w:hAnsi="Times New Roman" w:cs="Times New Roman"/>
          <w:sz w:val="24"/>
          <w:szCs w:val="24"/>
        </w:rPr>
        <w:t xml:space="preserve"> zastupiteľstve dňa </w:t>
      </w:r>
      <w:r w:rsidR="0096723B">
        <w:rPr>
          <w:rFonts w:ascii="Times New Roman" w:hAnsi="Times New Roman" w:cs="Times New Roman"/>
          <w:sz w:val="24"/>
          <w:szCs w:val="24"/>
        </w:rPr>
        <w:t>6</w:t>
      </w:r>
      <w:r w:rsidR="00575836" w:rsidRPr="00D416AD">
        <w:rPr>
          <w:rFonts w:ascii="Times New Roman" w:hAnsi="Times New Roman" w:cs="Times New Roman"/>
          <w:sz w:val="24"/>
          <w:szCs w:val="24"/>
        </w:rPr>
        <w:t>. 12. 201</w:t>
      </w:r>
      <w:r w:rsidR="0096723B">
        <w:rPr>
          <w:rFonts w:ascii="Times New Roman" w:hAnsi="Times New Roman" w:cs="Times New Roman"/>
          <w:sz w:val="24"/>
          <w:szCs w:val="24"/>
        </w:rPr>
        <w:t>8</w:t>
      </w:r>
      <w:r w:rsidRPr="001E3F1F">
        <w:rPr>
          <w:rFonts w:ascii="Times New Roman" w:hAnsi="Times New Roman" w:cs="Times New Roman"/>
          <w:sz w:val="24"/>
          <w:szCs w:val="24"/>
        </w:rPr>
        <w:t xml:space="preserve"> uznesením č.</w:t>
      </w:r>
      <w:r w:rsidR="0096723B">
        <w:rPr>
          <w:rFonts w:ascii="Times New Roman" w:hAnsi="Times New Roman" w:cs="Times New Roman"/>
          <w:sz w:val="24"/>
          <w:szCs w:val="24"/>
        </w:rPr>
        <w:t xml:space="preserve"> E/12</w:t>
      </w:r>
      <w:r w:rsidR="008A7693" w:rsidRPr="001E3F1F">
        <w:rPr>
          <w:rFonts w:ascii="Times New Roman" w:hAnsi="Times New Roman" w:cs="Times New Roman"/>
          <w:sz w:val="24"/>
          <w:szCs w:val="24"/>
        </w:rPr>
        <w:t>,</w:t>
      </w:r>
      <w:r w:rsidRPr="001E3F1F">
        <w:rPr>
          <w:rFonts w:ascii="Times New Roman" w:hAnsi="Times New Roman" w:cs="Times New Roman"/>
          <w:sz w:val="24"/>
          <w:szCs w:val="24"/>
        </w:rPr>
        <w:t xml:space="preserve"> obsahuje 12 programov, </w:t>
      </w:r>
      <w:r w:rsidR="008A7693" w:rsidRPr="001E3F1F">
        <w:rPr>
          <w:rFonts w:ascii="Times New Roman" w:hAnsi="Times New Roman" w:cs="Times New Roman"/>
          <w:sz w:val="24"/>
          <w:szCs w:val="24"/>
        </w:rPr>
        <w:t>prislúchajúce podprogramy, zámery, ukazovatele a ciele rozpočtovaného roka. Bol zostavený ako v</w:t>
      </w:r>
      <w:r w:rsidR="00553DC6">
        <w:rPr>
          <w:rFonts w:ascii="Times New Roman" w:hAnsi="Times New Roman" w:cs="Times New Roman"/>
          <w:sz w:val="24"/>
          <w:szCs w:val="24"/>
        </w:rPr>
        <w:t xml:space="preserve">yrovnaný rozpočet.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>Prvá úprava programového rozpočtu Obce Sihelné bola schválená uznesením č. E/2.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>na zasadnut</w:t>
      </w:r>
      <w:r w:rsidR="00575836" w:rsidRPr="001E3F1F">
        <w:rPr>
          <w:rFonts w:ascii="Times New Roman" w:eastAsia="Times New Roman" w:hAnsi="Times New Roman" w:cs="Times New Roman"/>
          <w:sz w:val="24"/>
          <w:szCs w:val="24"/>
        </w:rPr>
        <w:t>í Obecnéh</w:t>
      </w:r>
      <w:r w:rsidR="0096723B">
        <w:rPr>
          <w:rFonts w:ascii="Times New Roman" w:eastAsia="Times New Roman" w:hAnsi="Times New Roman" w:cs="Times New Roman"/>
          <w:sz w:val="24"/>
          <w:szCs w:val="24"/>
        </w:rPr>
        <w:t>o zastupiteľstva dňa 21. 10. 2019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60DBE" w:rsidRPr="001E3F1F">
        <w:rPr>
          <w:rFonts w:ascii="Times New Roman" w:eastAsia="Times New Roman" w:hAnsi="Times New Roman" w:cs="Times New Roman"/>
          <w:sz w:val="24"/>
          <w:szCs w:val="24"/>
        </w:rPr>
        <w:lastRenderedPageBreak/>
        <w:t>druhá úprava bola</w:t>
      </w:r>
      <w:r w:rsidR="00CD268C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154A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268C">
        <w:rPr>
          <w:rFonts w:ascii="Times New Roman" w:eastAsia="Times New Roman" w:hAnsi="Times New Roman" w:cs="Times New Roman"/>
          <w:sz w:val="24"/>
          <w:szCs w:val="24"/>
        </w:rPr>
        <w:t>12. 2019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 uznesením </w:t>
      </w:r>
      <w:r w:rsidR="00501944">
        <w:rPr>
          <w:rFonts w:ascii="Times New Roman" w:eastAsia="Times New Roman" w:hAnsi="Times New Roman" w:cs="Times New Roman"/>
          <w:sz w:val="24"/>
          <w:szCs w:val="24"/>
        </w:rPr>
        <w:t>č. E/6</w:t>
      </w:r>
      <w:r w:rsidR="00972AF3" w:rsidRPr="001E3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5436" w:rsidRPr="001E3F1F">
        <w:rPr>
          <w:rFonts w:ascii="Times New Roman" w:eastAsia="Times New Roman" w:hAnsi="Times New Roman" w:cs="Times New Roman"/>
          <w:sz w:val="24"/>
          <w:szCs w:val="24"/>
        </w:rPr>
        <w:t xml:space="preserve">V rozpočte </w:t>
      </w:r>
      <w:r w:rsidR="00E46857" w:rsidRPr="001E3F1F">
        <w:rPr>
          <w:rFonts w:ascii="Times New Roman" w:eastAsia="Times New Roman" w:hAnsi="Times New Roman" w:cs="Times New Roman"/>
          <w:sz w:val="24"/>
          <w:szCs w:val="24"/>
        </w:rPr>
        <w:t xml:space="preserve">boli </w:t>
      </w:r>
      <w:r w:rsidR="00DC5436" w:rsidRPr="001E3F1F">
        <w:rPr>
          <w:rFonts w:ascii="Times New Roman" w:eastAsia="Times New Roman" w:hAnsi="Times New Roman" w:cs="Times New Roman"/>
          <w:sz w:val="24"/>
          <w:szCs w:val="24"/>
        </w:rPr>
        <w:t>vyrovnané príjmy a výdavky rozpočtu.</w:t>
      </w:r>
      <w:r w:rsidR="00E46857" w:rsidRPr="001E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57" w:rsidRPr="001E3F1F">
        <w:rPr>
          <w:rFonts w:ascii="Times New Roman" w:hAnsi="Times New Roman" w:cs="Times New Roman"/>
          <w:sz w:val="24"/>
          <w:szCs w:val="24"/>
        </w:rPr>
        <w:t>Programový rozpočet bol zostavený  v zmysle  zákona č. 583/2004 Z. z. - §10 odsek 7) o rozpočtových pravidlách územnej samosprávy a o zmene a doplnení niektorých zákonov v znení neskorších predpisov,  je vnútorne členený na bežný rozpočet a kapitálový rozpočet.</w:t>
      </w:r>
      <w:r w:rsidR="00E46857" w:rsidRPr="001E3F1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E46857" w:rsidRPr="001E3F1F">
        <w:rPr>
          <w:rFonts w:ascii="Times New Roman" w:hAnsi="Times New Roman" w:cs="Times New Roman"/>
          <w:sz w:val="24"/>
          <w:szCs w:val="24"/>
        </w:rPr>
        <w:tab/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C5436" w:rsidRPr="001E3F1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708F8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46857" w:rsidRPr="001E3F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A7693" w:rsidRPr="001E3F1F">
        <w:rPr>
          <w:rFonts w:ascii="Times New Roman" w:hAnsi="Times New Roman" w:cs="Times New Roman"/>
          <w:sz w:val="24"/>
          <w:szCs w:val="24"/>
        </w:rPr>
        <w:tab/>
      </w:r>
    </w:p>
    <w:p w:rsidR="001D3417" w:rsidRPr="001E3F1F" w:rsidRDefault="001D3417" w:rsidP="00B2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Prehľad schváleného rozpočtu a</w:t>
      </w:r>
      <w:r w:rsidR="00DC7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jeho zmien v priebehu roka 2019</w:t>
      </w: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celých EUR</w:t>
      </w:r>
    </w:p>
    <w:p w:rsidR="00807E51" w:rsidRPr="001E3F1F" w:rsidRDefault="00807E51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1870"/>
        <w:gridCol w:w="2074"/>
        <w:gridCol w:w="1821"/>
      </w:tblGrid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F2641" w:rsidRPr="001E3F1F" w:rsidRDefault="009F2641" w:rsidP="00B25A0E">
            <w:pPr>
              <w:pStyle w:val="Default"/>
              <w:jc w:val="center"/>
              <w:rPr>
                <w:b/>
              </w:rPr>
            </w:pPr>
            <w:r w:rsidRPr="001E3F1F">
              <w:rPr>
                <w:b/>
              </w:rPr>
              <w:t xml:space="preserve">Schválený rozpočet </w:t>
            </w:r>
          </w:p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po zmenách</w:t>
            </w:r>
          </w:p>
        </w:tc>
        <w:tc>
          <w:tcPr>
            <w:tcW w:w="1821" w:type="dxa"/>
          </w:tcPr>
          <w:p w:rsidR="009F2641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Skutočnosť</w:t>
            </w:r>
          </w:p>
          <w:p w:rsidR="00EB5ADC" w:rsidRPr="001E3F1F" w:rsidRDefault="00EB5ADC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 31. 12. 2019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sz w:val="24"/>
                <w:szCs w:val="24"/>
              </w:rPr>
              <w:t>Bežný rozpočet</w:t>
            </w: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F2641" w:rsidRPr="001E3F1F" w:rsidRDefault="009F264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príjmy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EB5ADC" w:rsidP="00EB5ADC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1 020 539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EB5ADC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1 121 239</w:t>
            </w:r>
          </w:p>
        </w:tc>
        <w:tc>
          <w:tcPr>
            <w:tcW w:w="1821" w:type="dxa"/>
          </w:tcPr>
          <w:p w:rsidR="009F2641" w:rsidRPr="004F2423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ADC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1 100 534,24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výdavky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B5ADC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789 046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EB5ADC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1 075 404</w:t>
            </w:r>
            <w:r w:rsidR="00154A4F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1" w:type="dxa"/>
          </w:tcPr>
          <w:p w:rsidR="009F2641" w:rsidRPr="004F2423" w:rsidRDefault="00EB5ADC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870 273,82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Hospodárenie za bežný rozpočet- </w:t>
            </w:r>
            <w:r w:rsidRPr="004F24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prebytok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4A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31 493</w:t>
            </w:r>
          </w:p>
        </w:tc>
        <w:tc>
          <w:tcPr>
            <w:tcW w:w="2074" w:type="dxa"/>
            <w:shd w:val="clear" w:color="auto" w:fill="auto"/>
          </w:tcPr>
          <w:p w:rsidR="009F2641" w:rsidRPr="000814AA" w:rsidRDefault="00BC7291" w:rsidP="00BC7291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45 835</w:t>
            </w:r>
          </w:p>
        </w:tc>
        <w:tc>
          <w:tcPr>
            <w:tcW w:w="1821" w:type="dxa"/>
          </w:tcPr>
          <w:p w:rsidR="009F2641" w:rsidRPr="004F2423" w:rsidRDefault="000814AA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2423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30 260,40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Kapitálový rozpočet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F2641" w:rsidRPr="00E464E7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Kapitálové príjmy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4F2423" w:rsidP="00EB5ADC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ADC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4F2423" w:rsidP="00C308D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C7291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8 435</w:t>
            </w:r>
          </w:p>
        </w:tc>
        <w:tc>
          <w:tcPr>
            <w:tcW w:w="1821" w:type="dxa"/>
          </w:tcPr>
          <w:p w:rsidR="009F2641" w:rsidRPr="004F2423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,34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Kapitálové výdavky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551 525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4F2423" w:rsidP="00C308D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839 474</w:t>
            </w:r>
          </w:p>
        </w:tc>
        <w:tc>
          <w:tcPr>
            <w:tcW w:w="1821" w:type="dxa"/>
          </w:tcPr>
          <w:p w:rsidR="009F2641" w:rsidRPr="004F2423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,07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Hospodárenie za kapitálový rozpočet - </w:t>
            </w:r>
            <w:r w:rsidRPr="004F24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schodok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641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641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42 190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C308DE" w:rsidP="00C308D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F2423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641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F2423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441 039</w:t>
            </w:r>
          </w:p>
        </w:tc>
        <w:tc>
          <w:tcPr>
            <w:tcW w:w="1821" w:type="dxa"/>
          </w:tcPr>
          <w:p w:rsidR="009F2641" w:rsidRPr="004F2423" w:rsidRDefault="004F2423" w:rsidP="00C308D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08DE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321 758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Finančné operácie: 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F2641" w:rsidRPr="00E464E7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Príjmové finančné operácie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29 728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DC7B6A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419 235</w:t>
            </w:r>
          </w:p>
        </w:tc>
        <w:tc>
          <w:tcPr>
            <w:tcW w:w="1821" w:type="dxa"/>
          </w:tcPr>
          <w:p w:rsidR="009F2641" w:rsidRPr="004F2423" w:rsidRDefault="004F2423" w:rsidP="004F2423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  <w:r w:rsidR="009D7B18">
              <w:rPr>
                <w:rFonts w:ascii="Times New Roman" w:eastAsia="Times New Roman" w:hAnsi="Times New Roman" w:cs="Times New Roman"/>
                <w:sz w:val="24"/>
                <w:szCs w:val="24"/>
              </w:rPr>
              <w:t>,54</w:t>
            </w:r>
            <w:r w:rsidR="002D32B6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C308DE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Výdavkové finanč.</w:t>
            </w:r>
            <w:r w:rsidR="009F2641"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operácie</w:t>
            </w:r>
          </w:p>
        </w:tc>
        <w:tc>
          <w:tcPr>
            <w:tcW w:w="1870" w:type="dxa"/>
            <w:shd w:val="clear" w:color="auto" w:fill="auto"/>
          </w:tcPr>
          <w:p w:rsidR="009F2641" w:rsidRPr="004F2423" w:rsidRDefault="002D32B6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A4F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9 031</w:t>
            </w:r>
          </w:p>
        </w:tc>
        <w:tc>
          <w:tcPr>
            <w:tcW w:w="2074" w:type="dxa"/>
            <w:shd w:val="clear" w:color="auto" w:fill="auto"/>
          </w:tcPr>
          <w:p w:rsidR="009F2641" w:rsidRPr="004F2423" w:rsidRDefault="00C308DE" w:rsidP="00E464E7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24 031</w:t>
            </w:r>
          </w:p>
        </w:tc>
        <w:tc>
          <w:tcPr>
            <w:tcW w:w="1821" w:type="dxa"/>
          </w:tcPr>
          <w:p w:rsidR="009F2641" w:rsidRPr="004F2423" w:rsidRDefault="009F2641" w:rsidP="001C005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C7B6A"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19 619,43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Príjmy celkom: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4F2423" w:rsidP="004F2423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1 359 602</w:t>
            </w:r>
          </w:p>
        </w:tc>
        <w:tc>
          <w:tcPr>
            <w:tcW w:w="2074" w:type="dxa"/>
            <w:shd w:val="clear" w:color="auto" w:fill="auto"/>
          </w:tcPr>
          <w:p w:rsidR="009F2641" w:rsidRPr="00E464E7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464E7" w:rsidRPr="00E46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938 909</w:t>
            </w:r>
          </w:p>
        </w:tc>
        <w:tc>
          <w:tcPr>
            <w:tcW w:w="1821" w:type="dxa"/>
          </w:tcPr>
          <w:p w:rsidR="009F2641" w:rsidRPr="001E3F1F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3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669</w:t>
            </w:r>
            <w:r w:rsidR="00FD6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  <w:r w:rsidR="00FD6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8,12</w:t>
            </w:r>
          </w:p>
        </w:tc>
      </w:tr>
      <w:tr w:rsidR="009F2641" w:rsidRPr="001E3F1F" w:rsidTr="009F2641">
        <w:tc>
          <w:tcPr>
            <w:tcW w:w="3055" w:type="dxa"/>
            <w:shd w:val="clear" w:color="auto" w:fill="auto"/>
          </w:tcPr>
          <w:p w:rsidR="009F2641" w:rsidRPr="001E3F1F" w:rsidRDefault="009F2641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Výdavky celkom:</w:t>
            </w:r>
          </w:p>
        </w:tc>
        <w:tc>
          <w:tcPr>
            <w:tcW w:w="1870" w:type="dxa"/>
            <w:shd w:val="clear" w:color="auto" w:fill="auto"/>
          </w:tcPr>
          <w:p w:rsidR="009F2641" w:rsidRPr="001E3F1F" w:rsidRDefault="004F2423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1 359 602</w:t>
            </w:r>
          </w:p>
        </w:tc>
        <w:tc>
          <w:tcPr>
            <w:tcW w:w="2074" w:type="dxa"/>
            <w:shd w:val="clear" w:color="auto" w:fill="auto"/>
          </w:tcPr>
          <w:p w:rsidR="009F2641" w:rsidRPr="00E464E7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464E7" w:rsidRPr="00E46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938 909</w:t>
            </w:r>
          </w:p>
        </w:tc>
        <w:tc>
          <w:tcPr>
            <w:tcW w:w="1821" w:type="dxa"/>
          </w:tcPr>
          <w:p w:rsidR="009F2641" w:rsidRPr="001E3F1F" w:rsidRDefault="0031698B" w:rsidP="0031698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3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549 416,</w:t>
            </w:r>
            <w:r w:rsidR="009D7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07E51" w:rsidRPr="001E3F1F" w:rsidRDefault="00807E51" w:rsidP="00B25A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CC2" w:rsidRPr="001E3F1F" w:rsidRDefault="00C17CC2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 xml:space="preserve">Plnenie </w:t>
      </w:r>
      <w:r w:rsidR="00390A33">
        <w:rPr>
          <w:rFonts w:ascii="Times New Roman" w:hAnsi="Times New Roman" w:cs="Times New Roman"/>
          <w:b/>
          <w:sz w:val="24"/>
          <w:szCs w:val="24"/>
        </w:rPr>
        <w:t xml:space="preserve">bežných </w:t>
      </w:r>
      <w:r w:rsidR="00751644">
        <w:rPr>
          <w:rFonts w:ascii="Times New Roman" w:hAnsi="Times New Roman" w:cs="Times New Roman"/>
          <w:b/>
          <w:sz w:val="24"/>
          <w:szCs w:val="24"/>
        </w:rPr>
        <w:t>príjmov za rok 2019</w:t>
      </w:r>
    </w:p>
    <w:p w:rsidR="00C17CC2" w:rsidRPr="001E3F1F" w:rsidRDefault="00C17CC2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2977"/>
        <w:gridCol w:w="2126"/>
      </w:tblGrid>
      <w:tr w:rsidR="00C17CC2" w:rsidRPr="001E3F1F" w:rsidTr="00843810">
        <w:tc>
          <w:tcPr>
            <w:tcW w:w="3042" w:type="dxa"/>
            <w:shd w:val="clear" w:color="auto" w:fill="auto"/>
          </w:tcPr>
          <w:p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na rok 201</w:t>
            </w:r>
            <w:r w:rsidR="00316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17CC2" w:rsidRPr="001E3F1F" w:rsidRDefault="0084381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Skutočnosť 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 31. 12. 201</w:t>
            </w:r>
            <w:r w:rsidR="00316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17CC2" w:rsidRPr="001E3F1F" w:rsidTr="00843810">
        <w:tc>
          <w:tcPr>
            <w:tcW w:w="3042" w:type="dxa"/>
            <w:shd w:val="clear" w:color="auto" w:fill="auto"/>
          </w:tcPr>
          <w:p w:rsidR="00C17CC2" w:rsidRPr="001E3F1F" w:rsidRDefault="00C7728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1 121 239</w:t>
            </w:r>
          </w:p>
        </w:tc>
        <w:tc>
          <w:tcPr>
            <w:tcW w:w="2977" w:type="dxa"/>
            <w:shd w:val="clear" w:color="auto" w:fill="auto"/>
          </w:tcPr>
          <w:p w:rsidR="00C17CC2" w:rsidRPr="001E3F1F" w:rsidRDefault="00C7728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1 100 534,24</w:t>
            </w:r>
          </w:p>
        </w:tc>
        <w:tc>
          <w:tcPr>
            <w:tcW w:w="2126" w:type="dxa"/>
            <w:shd w:val="clear" w:color="auto" w:fill="auto"/>
          </w:tcPr>
          <w:p w:rsidR="00C17CC2" w:rsidRPr="001E3F1F" w:rsidRDefault="00751644" w:rsidP="00751644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98,15</w:t>
            </w:r>
          </w:p>
        </w:tc>
      </w:tr>
    </w:tbl>
    <w:p w:rsidR="00C17CC2" w:rsidRPr="001E3F1F" w:rsidRDefault="00C17CC2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CC2" w:rsidRPr="001E3F1F" w:rsidRDefault="00C17CC2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Čerpanie výdavkov za rok 201</w:t>
      </w:r>
      <w:r w:rsidR="00751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C17CC2" w:rsidRPr="001E3F1F" w:rsidRDefault="00C17CC2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2977"/>
        <w:gridCol w:w="2126"/>
      </w:tblGrid>
      <w:tr w:rsidR="00C17CC2" w:rsidRPr="001E3F1F" w:rsidTr="00843810">
        <w:tc>
          <w:tcPr>
            <w:tcW w:w="3042" w:type="dxa"/>
            <w:shd w:val="clear" w:color="auto" w:fill="auto"/>
          </w:tcPr>
          <w:p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Rozpočet na rok 201</w:t>
            </w:r>
            <w:r w:rsidR="0075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C17CC2" w:rsidRPr="001E3F1F" w:rsidRDefault="00843810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Skutočnosť 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596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C17CC2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31. 12. 201</w:t>
            </w:r>
            <w:r w:rsidR="007516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17CC2" w:rsidRPr="001E3F1F" w:rsidRDefault="00C17CC2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17CC2" w:rsidRPr="001E3F1F" w:rsidTr="00843810">
        <w:tc>
          <w:tcPr>
            <w:tcW w:w="3042" w:type="dxa"/>
            <w:shd w:val="clear" w:color="auto" w:fill="auto"/>
          </w:tcPr>
          <w:p w:rsidR="00C17CC2" w:rsidRPr="001E3F1F" w:rsidRDefault="00751644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1 075 404  </w:t>
            </w:r>
          </w:p>
        </w:tc>
        <w:tc>
          <w:tcPr>
            <w:tcW w:w="2977" w:type="dxa"/>
            <w:shd w:val="clear" w:color="auto" w:fill="auto"/>
          </w:tcPr>
          <w:p w:rsidR="00C17CC2" w:rsidRPr="001E3F1F" w:rsidRDefault="00751644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870 273,82</w:t>
            </w:r>
          </w:p>
        </w:tc>
        <w:tc>
          <w:tcPr>
            <w:tcW w:w="2126" w:type="dxa"/>
            <w:shd w:val="clear" w:color="auto" w:fill="auto"/>
          </w:tcPr>
          <w:p w:rsidR="00C17CC2" w:rsidRPr="00390A33" w:rsidRDefault="00751644" w:rsidP="0059600D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80,92</w:t>
            </w:r>
          </w:p>
        </w:tc>
      </w:tr>
    </w:tbl>
    <w:p w:rsidR="00C17CC2" w:rsidRPr="001E3F1F" w:rsidRDefault="00C17CC2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B01" w:rsidRPr="001E3F1F" w:rsidRDefault="001B5637" w:rsidP="00B25A0E">
      <w:pPr>
        <w:pStyle w:val="Bezriadkovania"/>
        <w:jc w:val="both"/>
        <w:rPr>
          <w:b/>
        </w:rPr>
      </w:pPr>
      <w:r w:rsidRPr="001E3F1F">
        <w:t>Rozpočet bol zostavený v zmysle § 10 zákona o rozpočtových pravidlách územnej samosprávy jeho vnútorné členenie je v súlade s týmto zákonom. Obsahuje bežný a kapitálový rozpočet v členení na príjmy a výdavky a finančné operácie. V rozpočte sú vyjadrené finančné vzťahy k ŠR v rámci financovania prenesených kompetencií štátu, finančné vzťahy k právnickým osobám, ktorým sa poskytli prostriedky z rozpočtu obce.</w:t>
      </w:r>
    </w:p>
    <w:p w:rsidR="00FA3B01" w:rsidRPr="001E3F1F" w:rsidRDefault="00FA3B01" w:rsidP="00B25A0E">
      <w:pPr>
        <w:pStyle w:val="Bezriadkovania"/>
        <w:jc w:val="both"/>
        <w:rPr>
          <w:b/>
        </w:rPr>
      </w:pPr>
    </w:p>
    <w:p w:rsidR="00AF7731" w:rsidRDefault="001E3F1F" w:rsidP="00B25A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Výsledok hospodárenia</w:t>
      </w:r>
    </w:p>
    <w:p w:rsidR="00EC0B3A" w:rsidRDefault="00EC0B3A" w:rsidP="00B25A0E">
      <w:pPr>
        <w:pStyle w:val="Bezriadkovania"/>
        <w:rPr>
          <w:rFonts w:eastAsiaTheme="minorEastAsia"/>
          <w:color w:val="000000"/>
        </w:rPr>
      </w:pPr>
    </w:p>
    <w:p w:rsidR="00CD268C" w:rsidRPr="00CD268C" w:rsidRDefault="00AF7731" w:rsidP="00B25A0E">
      <w:pPr>
        <w:pStyle w:val="Bezriadkovania"/>
        <w:rPr>
          <w:rFonts w:eastAsiaTheme="minorEastAsia"/>
          <w:color w:val="000000"/>
        </w:rPr>
      </w:pPr>
      <w:r w:rsidRPr="001E3F1F">
        <w:rPr>
          <w:rFonts w:eastAsiaTheme="minorEastAsia"/>
          <w:color w:val="000000"/>
        </w:rPr>
        <w:t>Príjmy celkom</w:t>
      </w:r>
      <w:r w:rsidR="009F2641" w:rsidRPr="001E3F1F">
        <w:rPr>
          <w:rFonts w:eastAsiaTheme="minorEastAsia"/>
          <w:color w:val="000000"/>
        </w:rPr>
        <w:t xml:space="preserve">                                                  </w:t>
      </w:r>
      <w:r w:rsidR="00FD60B1">
        <w:t>1 669 628,12</w:t>
      </w:r>
      <w:r w:rsidR="009F2641" w:rsidRPr="00CD268C">
        <w:rPr>
          <w:rFonts w:eastAsiaTheme="minorEastAsia"/>
          <w:color w:val="000000"/>
        </w:rPr>
        <w:t xml:space="preserve">   </w:t>
      </w:r>
    </w:p>
    <w:p w:rsidR="00CD268C" w:rsidRPr="00CD268C" w:rsidRDefault="00FD1AD7" w:rsidP="00B25A0E">
      <w:pPr>
        <w:pStyle w:val="Bezriadkovania"/>
        <w:rPr>
          <w:rFonts w:eastAsiaTheme="minorEastAsia"/>
          <w:color w:val="000000"/>
        </w:rPr>
      </w:pPr>
      <w:r w:rsidRPr="00CD268C">
        <w:rPr>
          <w:rFonts w:eastAsiaTheme="minorEastAsia"/>
          <w:color w:val="000000"/>
        </w:rPr>
        <w:t>Výdavky celkom</w:t>
      </w:r>
      <w:r w:rsidR="009F2641" w:rsidRPr="00CD268C">
        <w:rPr>
          <w:rFonts w:eastAsiaTheme="minorEastAsia"/>
          <w:color w:val="000000"/>
        </w:rPr>
        <w:t xml:space="preserve">                           </w:t>
      </w:r>
      <w:r w:rsidR="00CD268C" w:rsidRPr="00CD268C">
        <w:rPr>
          <w:rFonts w:eastAsiaTheme="minorEastAsia"/>
          <w:color w:val="000000"/>
        </w:rPr>
        <w:t xml:space="preserve">                  </w:t>
      </w:r>
      <w:r w:rsidR="009F2641" w:rsidRPr="00CD268C">
        <w:rPr>
          <w:rFonts w:eastAsiaTheme="minorEastAsia"/>
          <w:color w:val="000000"/>
        </w:rPr>
        <w:t xml:space="preserve"> </w:t>
      </w:r>
      <w:r w:rsidR="00FD60B1">
        <w:t>1 549 416,32</w:t>
      </w:r>
      <w:r w:rsidR="009F2641" w:rsidRPr="00CD268C">
        <w:rPr>
          <w:rFonts w:eastAsiaTheme="minorEastAsia"/>
          <w:color w:val="000000"/>
        </w:rPr>
        <w:t xml:space="preserve">                                          </w:t>
      </w:r>
      <w:r w:rsidR="0047229C" w:rsidRPr="00CD268C">
        <w:rPr>
          <w:rFonts w:eastAsiaTheme="minorEastAsia"/>
          <w:color w:val="000000"/>
        </w:rPr>
        <w:t xml:space="preserve"> </w:t>
      </w:r>
    </w:p>
    <w:p w:rsidR="00CD268C" w:rsidRDefault="009C35F8" w:rsidP="00B25A0E">
      <w:pPr>
        <w:pStyle w:val="Bezriadkovania"/>
      </w:pPr>
      <w:r w:rsidRPr="001E3F1F">
        <w:t>Prebytok/schodo</w:t>
      </w:r>
      <w:r w:rsidR="00582C20" w:rsidRPr="001E3F1F">
        <w:t xml:space="preserve">k hospodárenia obce  </w:t>
      </w:r>
      <w:r w:rsidR="002721A4" w:rsidRPr="001E3F1F">
        <w:t xml:space="preserve">            </w:t>
      </w:r>
      <w:r w:rsidR="00CD268C">
        <w:t xml:space="preserve">   </w:t>
      </w:r>
      <w:r w:rsidR="00FD60B1" w:rsidRPr="00CC6415">
        <w:t>120 211,8</w:t>
      </w:r>
      <w:r w:rsidR="00CD268C" w:rsidRPr="00CC6415">
        <w:t>0</w:t>
      </w:r>
      <w:r w:rsidR="002721A4" w:rsidRPr="001E3F1F">
        <w:t xml:space="preserve">                     </w:t>
      </w:r>
      <w:r w:rsidR="003856B8" w:rsidRPr="001E3F1F">
        <w:t xml:space="preserve">  </w:t>
      </w:r>
      <w:r w:rsidR="00390A33">
        <w:t xml:space="preserve">  </w:t>
      </w:r>
      <w:r w:rsidR="0047229C">
        <w:t xml:space="preserve"> </w:t>
      </w:r>
      <w:r w:rsidR="00390A33">
        <w:t xml:space="preserve">  </w:t>
      </w:r>
    </w:p>
    <w:p w:rsidR="00B456BC" w:rsidRPr="00501944" w:rsidRDefault="00643793" w:rsidP="00B25A0E">
      <w:pPr>
        <w:pStyle w:val="Bezriadkovania"/>
      </w:pPr>
      <w:r w:rsidRPr="00501944">
        <w:t xml:space="preserve">Vylúčenie z prebytku </w:t>
      </w:r>
    </w:p>
    <w:p w:rsidR="0047229C" w:rsidRPr="00DB5DF2" w:rsidRDefault="00B456BC" w:rsidP="00B25A0E">
      <w:pPr>
        <w:pStyle w:val="Bezriadkovania"/>
        <w:rPr>
          <w:rStyle w:val="Zvraznenie"/>
          <w:i w:val="0"/>
        </w:rPr>
      </w:pPr>
      <w:r w:rsidRPr="0047229C">
        <w:rPr>
          <w:rStyle w:val="Zvraznenie"/>
          <w:i w:val="0"/>
        </w:rPr>
        <w:lastRenderedPageBreak/>
        <w:t xml:space="preserve"> </w:t>
      </w:r>
      <w:r w:rsidR="0047229C" w:rsidRPr="00DB5DF2">
        <w:rPr>
          <w:rStyle w:val="Zvraznenie"/>
          <w:i w:val="0"/>
        </w:rPr>
        <w:t xml:space="preserve">Bytový fond                                               </w:t>
      </w:r>
      <w:r w:rsidRPr="00DB5DF2">
        <w:rPr>
          <w:rStyle w:val="Zvraznenie"/>
          <w:i w:val="0"/>
        </w:rPr>
        <w:t xml:space="preserve">  </w:t>
      </w:r>
      <w:r w:rsidR="00553DC6">
        <w:rPr>
          <w:rStyle w:val="Zvraznenie"/>
          <w:i w:val="0"/>
        </w:rPr>
        <w:t xml:space="preserve">   </w:t>
      </w:r>
      <w:r w:rsidRPr="00DB5DF2">
        <w:rPr>
          <w:rStyle w:val="Zvraznenie"/>
          <w:i w:val="0"/>
        </w:rPr>
        <w:t xml:space="preserve"> </w:t>
      </w:r>
      <w:r w:rsidR="0047229C" w:rsidRPr="00DB5DF2">
        <w:rPr>
          <w:rStyle w:val="Zvraznenie"/>
          <w:i w:val="0"/>
        </w:rPr>
        <w:t xml:space="preserve"> </w:t>
      </w:r>
      <w:r w:rsidR="00DB5DF2">
        <w:rPr>
          <w:rStyle w:val="Zvraznenie"/>
          <w:i w:val="0"/>
        </w:rPr>
        <w:t xml:space="preserve"> </w:t>
      </w:r>
      <w:r w:rsidR="007002A2">
        <w:rPr>
          <w:rStyle w:val="Zvraznenie"/>
          <w:i w:val="0"/>
        </w:rPr>
        <w:t>-</w:t>
      </w:r>
      <w:r w:rsidR="00501944">
        <w:rPr>
          <w:rStyle w:val="Zvraznenie"/>
          <w:i w:val="0"/>
        </w:rPr>
        <w:t xml:space="preserve"> </w:t>
      </w:r>
      <w:r w:rsidR="007002A2">
        <w:rPr>
          <w:rStyle w:val="Zvraznenie"/>
          <w:i w:val="0"/>
        </w:rPr>
        <w:t xml:space="preserve"> </w:t>
      </w:r>
      <w:r w:rsidR="00F34D72" w:rsidRPr="00DB5DF2">
        <w:t xml:space="preserve">54 815,61              </w:t>
      </w:r>
      <w:r w:rsidR="0047229C" w:rsidRPr="00DB5DF2">
        <w:rPr>
          <w:rStyle w:val="Zvraznenie"/>
          <w:i w:val="0"/>
        </w:rPr>
        <w:t xml:space="preserve"> </w:t>
      </w:r>
    </w:p>
    <w:p w:rsidR="0047229C" w:rsidRPr="00DB5DF2" w:rsidRDefault="0047229C" w:rsidP="00B25A0E">
      <w:pPr>
        <w:pStyle w:val="Bezriadkovania"/>
        <w:rPr>
          <w:iCs/>
        </w:rPr>
      </w:pPr>
      <w:r w:rsidRPr="00DB5DF2">
        <w:rPr>
          <w:rStyle w:val="Zvraznenie"/>
          <w:i w:val="0"/>
        </w:rPr>
        <w:t xml:space="preserve">Sociálny fond                                               </w:t>
      </w:r>
      <w:r w:rsidR="00B456BC" w:rsidRPr="00DB5DF2">
        <w:rPr>
          <w:rStyle w:val="Zvraznenie"/>
          <w:i w:val="0"/>
        </w:rPr>
        <w:t xml:space="preserve">    </w:t>
      </w:r>
      <w:r w:rsidR="007002A2">
        <w:rPr>
          <w:rStyle w:val="Zvraznenie"/>
          <w:i w:val="0"/>
        </w:rPr>
        <w:t xml:space="preserve"> </w:t>
      </w:r>
      <w:r w:rsidR="00553DC6">
        <w:rPr>
          <w:rStyle w:val="Zvraznenie"/>
          <w:i w:val="0"/>
        </w:rPr>
        <w:t xml:space="preserve"> </w:t>
      </w:r>
      <w:r w:rsidR="00DB5DF2">
        <w:rPr>
          <w:rStyle w:val="Zvraznenie"/>
          <w:i w:val="0"/>
        </w:rPr>
        <w:t xml:space="preserve"> </w:t>
      </w:r>
      <w:r w:rsidR="007002A2">
        <w:rPr>
          <w:rStyle w:val="Zvraznenie"/>
          <w:i w:val="0"/>
        </w:rPr>
        <w:t>-</w:t>
      </w:r>
      <w:r w:rsidR="00501944">
        <w:rPr>
          <w:rStyle w:val="Zvraznenie"/>
          <w:i w:val="0"/>
        </w:rPr>
        <w:t xml:space="preserve">   </w:t>
      </w:r>
      <w:r w:rsidR="00B456BC" w:rsidRPr="00DB5DF2">
        <w:rPr>
          <w:rStyle w:val="Zvraznenie"/>
          <w:i w:val="0"/>
        </w:rPr>
        <w:t xml:space="preserve"> </w:t>
      </w:r>
      <w:r w:rsidR="00F34D72" w:rsidRPr="00DB5DF2">
        <w:rPr>
          <w:color w:val="000000"/>
        </w:rPr>
        <w:t xml:space="preserve">2 597,32  </w:t>
      </w:r>
      <w:r w:rsidRPr="00DB5DF2">
        <w:rPr>
          <w:rStyle w:val="Zvraznenie"/>
          <w:i w:val="0"/>
        </w:rPr>
        <w:t xml:space="preserve"> </w:t>
      </w:r>
      <w:r w:rsidR="00F34D72" w:rsidRPr="00DB5DF2">
        <w:rPr>
          <w:rStyle w:val="Zvraznenie"/>
          <w:i w:val="0"/>
        </w:rPr>
        <w:t xml:space="preserve">             </w:t>
      </w:r>
      <w:r w:rsidRPr="00DB5DF2">
        <w:rPr>
          <w:rStyle w:val="Zvraznenie"/>
          <w:i w:val="0"/>
        </w:rPr>
        <w:t xml:space="preserve"> </w:t>
      </w:r>
    </w:p>
    <w:p w:rsidR="00501944" w:rsidRDefault="0047229C" w:rsidP="00B25A0E">
      <w:pPr>
        <w:pStyle w:val="Bezriadkovania"/>
        <w:rPr>
          <w:iCs/>
        </w:rPr>
      </w:pPr>
      <w:r w:rsidRPr="00DB5DF2">
        <w:rPr>
          <w:iCs/>
        </w:rPr>
        <w:t xml:space="preserve">Školské stravovanie            </w:t>
      </w:r>
      <w:r w:rsidR="00F56ADB" w:rsidRPr="00DB5DF2">
        <w:rPr>
          <w:iCs/>
        </w:rPr>
        <w:t xml:space="preserve">                         </w:t>
      </w:r>
      <w:r w:rsidR="00B456BC" w:rsidRPr="00DB5DF2">
        <w:rPr>
          <w:iCs/>
        </w:rPr>
        <w:t xml:space="preserve">     </w:t>
      </w:r>
      <w:r w:rsidR="00DB5DF2">
        <w:rPr>
          <w:iCs/>
        </w:rPr>
        <w:t xml:space="preserve"> </w:t>
      </w:r>
      <w:r w:rsidR="00B456BC" w:rsidRPr="00DB5DF2">
        <w:rPr>
          <w:iCs/>
        </w:rPr>
        <w:t xml:space="preserve"> </w:t>
      </w:r>
      <w:r w:rsidR="007002A2">
        <w:rPr>
          <w:iCs/>
        </w:rPr>
        <w:t>-</w:t>
      </w:r>
      <w:r w:rsidR="00553DC6">
        <w:rPr>
          <w:iCs/>
        </w:rPr>
        <w:t xml:space="preserve"> </w:t>
      </w:r>
      <w:r w:rsidR="00501944">
        <w:rPr>
          <w:iCs/>
        </w:rPr>
        <w:t xml:space="preserve">  </w:t>
      </w:r>
      <w:r w:rsidR="007002A2">
        <w:rPr>
          <w:iCs/>
        </w:rPr>
        <w:t xml:space="preserve"> </w:t>
      </w:r>
      <w:r w:rsidR="00501944">
        <w:rPr>
          <w:iCs/>
        </w:rPr>
        <w:t>5 965,56</w:t>
      </w:r>
    </w:p>
    <w:p w:rsidR="002721A4" w:rsidRPr="00DB5DF2" w:rsidRDefault="00501944" w:rsidP="00B25A0E">
      <w:pPr>
        <w:pStyle w:val="Bezriadkovania"/>
      </w:pPr>
      <w:r>
        <w:rPr>
          <w:iCs/>
        </w:rPr>
        <w:t xml:space="preserve">Dotácia na prerábku PZ       </w:t>
      </w:r>
      <w:r w:rsidR="007002A2">
        <w:rPr>
          <w:iCs/>
        </w:rPr>
        <w:t xml:space="preserve">                               -</w:t>
      </w:r>
      <w:r>
        <w:rPr>
          <w:iCs/>
        </w:rPr>
        <w:t xml:space="preserve"> </w:t>
      </w:r>
      <w:r w:rsidR="007002A2">
        <w:rPr>
          <w:iCs/>
        </w:rPr>
        <w:t xml:space="preserve"> </w:t>
      </w:r>
      <w:r w:rsidRPr="00501944">
        <w:rPr>
          <w:iCs/>
          <w:u w:val="single"/>
        </w:rPr>
        <w:t>30 000,00</w:t>
      </w:r>
      <w:r w:rsidR="00F56ADB" w:rsidRPr="00501944">
        <w:rPr>
          <w:iCs/>
          <w:u w:val="single"/>
        </w:rPr>
        <w:t xml:space="preserve"> </w:t>
      </w:r>
      <w:r w:rsidR="00B456BC" w:rsidRPr="00501944">
        <w:rPr>
          <w:iCs/>
          <w:u w:val="single"/>
        </w:rPr>
        <w:t xml:space="preserve">               </w:t>
      </w:r>
      <w:r w:rsidR="0047229C" w:rsidRPr="00501944">
        <w:rPr>
          <w:u w:val="single"/>
        </w:rPr>
        <w:t xml:space="preserve">  </w:t>
      </w:r>
      <w:r w:rsidR="00390A33" w:rsidRPr="00501944">
        <w:rPr>
          <w:u w:val="single"/>
        </w:rPr>
        <w:t xml:space="preserve">                                                        </w:t>
      </w:r>
      <w:r w:rsidR="00BB7065" w:rsidRPr="00501944">
        <w:rPr>
          <w:u w:val="single"/>
        </w:rPr>
        <w:t xml:space="preserve">   </w:t>
      </w:r>
      <w:r w:rsidR="002721A4" w:rsidRPr="00501944">
        <w:rPr>
          <w:u w:val="single"/>
        </w:rPr>
        <w:t xml:space="preserve"> </w:t>
      </w:r>
      <w:r w:rsidR="00BB7065" w:rsidRPr="00501944">
        <w:rPr>
          <w:u w:val="single"/>
        </w:rPr>
        <w:t xml:space="preserve">                   </w:t>
      </w:r>
      <w:r w:rsidR="00095C64" w:rsidRPr="00501944">
        <w:rPr>
          <w:u w:val="single"/>
        </w:rPr>
        <w:t xml:space="preserve">                                                 </w:t>
      </w:r>
      <w:r w:rsidR="00152AD5" w:rsidRPr="00501944">
        <w:rPr>
          <w:u w:val="single"/>
        </w:rPr>
        <w:t xml:space="preserve">                      </w:t>
      </w:r>
    </w:p>
    <w:p w:rsidR="0047229C" w:rsidRPr="0047229C" w:rsidRDefault="002721A4" w:rsidP="00B25A0E">
      <w:pPr>
        <w:pStyle w:val="Bezriadkovania"/>
        <w:rPr>
          <w:b/>
        </w:rPr>
      </w:pPr>
      <w:r w:rsidRPr="001E3F1F">
        <w:rPr>
          <w:b/>
        </w:rPr>
        <w:t>Upravené hospodá</w:t>
      </w:r>
      <w:r w:rsidR="00B456BC">
        <w:rPr>
          <w:b/>
        </w:rPr>
        <w:t xml:space="preserve">renie obce                          </w:t>
      </w:r>
      <w:r w:rsidR="00DB5DF2">
        <w:rPr>
          <w:b/>
        </w:rPr>
        <w:t xml:space="preserve"> </w:t>
      </w:r>
      <w:r w:rsidR="00553DC6">
        <w:rPr>
          <w:b/>
        </w:rPr>
        <w:t xml:space="preserve"> </w:t>
      </w:r>
      <w:r w:rsidR="00501944">
        <w:rPr>
          <w:b/>
        </w:rPr>
        <w:t xml:space="preserve"> </w:t>
      </w:r>
      <w:r w:rsidR="007002A2">
        <w:rPr>
          <w:b/>
        </w:rPr>
        <w:t xml:space="preserve">  </w:t>
      </w:r>
      <w:r w:rsidR="00501944">
        <w:rPr>
          <w:b/>
        </w:rPr>
        <w:t>26 833,31</w:t>
      </w:r>
      <w:r w:rsidRPr="001E3F1F">
        <w:rPr>
          <w:b/>
        </w:rPr>
        <w:t xml:space="preserve">     </w:t>
      </w:r>
      <w:r w:rsidR="00390A33">
        <w:rPr>
          <w:b/>
        </w:rPr>
        <w:t xml:space="preserve">                   </w:t>
      </w:r>
      <w:r w:rsidR="00BB7065">
        <w:rPr>
          <w:b/>
        </w:rPr>
        <w:t xml:space="preserve">     </w:t>
      </w:r>
      <w:r w:rsidR="0047229C">
        <w:rPr>
          <w:b/>
        </w:rPr>
        <w:t xml:space="preserve"> </w:t>
      </w:r>
      <w:r w:rsidR="00BB7065">
        <w:rPr>
          <w:b/>
        </w:rPr>
        <w:t xml:space="preserve"> </w:t>
      </w:r>
    </w:p>
    <w:p w:rsidR="00BB7065" w:rsidRDefault="00BB7065" w:rsidP="00B25A0E">
      <w:pPr>
        <w:pStyle w:val="Bezriadkovania"/>
        <w:rPr>
          <w:b/>
          <w:u w:val="single"/>
        </w:rPr>
      </w:pPr>
    </w:p>
    <w:p w:rsidR="00881917" w:rsidRDefault="008A7693" w:rsidP="00B25A0E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t>Bil</w:t>
      </w:r>
      <w:r w:rsidR="00FD1AD7" w:rsidRPr="001E3F1F">
        <w:rPr>
          <w:b/>
          <w:u w:val="single"/>
        </w:rPr>
        <w:t>ancia aktív a</w:t>
      </w:r>
      <w:r w:rsidR="00662BA5">
        <w:rPr>
          <w:b/>
          <w:u w:val="single"/>
        </w:rPr>
        <w:t> </w:t>
      </w:r>
      <w:r w:rsidR="00FD1AD7" w:rsidRPr="001E3F1F">
        <w:rPr>
          <w:b/>
          <w:u w:val="single"/>
        </w:rPr>
        <w:t>pasív</w:t>
      </w:r>
      <w:r w:rsidR="00661CA3">
        <w:rPr>
          <w:b/>
          <w:u w:val="single"/>
        </w:rPr>
        <w:t xml:space="preserve"> </w:t>
      </w:r>
    </w:p>
    <w:p w:rsidR="00EC0B3A" w:rsidRDefault="00EC0B3A" w:rsidP="00553DC6">
      <w:pPr>
        <w:pStyle w:val="Bezriadkovania"/>
      </w:pPr>
    </w:p>
    <w:p w:rsidR="00661000" w:rsidRPr="00553DC6" w:rsidRDefault="00661000" w:rsidP="00553DC6">
      <w:pPr>
        <w:pStyle w:val="Bezriadkovania"/>
        <w:rPr>
          <w:b/>
          <w:u w:val="single"/>
        </w:rPr>
      </w:pPr>
      <w:r w:rsidRPr="001E3F1F">
        <w:t>Pri vykonanej analýze bilancie aktív a pasív majetok obce v roku 201</w:t>
      </w:r>
      <w:r w:rsidR="003F6181">
        <w:t>9</w:t>
      </w:r>
      <w:r w:rsidR="00390A33">
        <w:t xml:space="preserve"> </w:t>
      </w:r>
      <w:r w:rsidR="00390A33" w:rsidRPr="00E07A8C">
        <w:t>mierne vzrástol</w:t>
      </w:r>
      <w:r w:rsidR="00390A33">
        <w:t>,</w:t>
      </w:r>
      <w:r w:rsidRPr="001E3F1F">
        <w:t xml:space="preserve"> o čom hovorí nasledovná tabuľka:</w:t>
      </w:r>
    </w:p>
    <w:p w:rsidR="00FD1AD7" w:rsidRPr="001E3F1F" w:rsidRDefault="002F49A0" w:rsidP="00B25A0E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t xml:space="preserve">        </w:t>
      </w:r>
      <w:r w:rsidR="008A7693" w:rsidRPr="001E3F1F">
        <w:rPr>
          <w:b/>
          <w:u w:val="single"/>
        </w:rPr>
        <w:t xml:space="preserve">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3"/>
        <w:gridCol w:w="2126"/>
        <w:gridCol w:w="2126"/>
      </w:tblGrid>
      <w:tr w:rsidR="00AD2BCE" w:rsidRPr="001E3F1F" w:rsidTr="00D421A2">
        <w:tc>
          <w:tcPr>
            <w:tcW w:w="3893" w:type="dxa"/>
            <w:shd w:val="clear" w:color="auto" w:fill="auto"/>
          </w:tcPr>
          <w:p w:rsidR="00AD2BCE" w:rsidRPr="001E3F1F" w:rsidRDefault="002F49A0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AKTÍV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pStyle w:val="Default"/>
              <w:rPr>
                <w:b/>
              </w:rPr>
            </w:pPr>
            <w:r>
              <w:rPr>
                <w:b/>
              </w:rPr>
              <w:t>POČIATOČNÝ STAV k 1. 1. 2019</w:t>
            </w:r>
            <w:r w:rsidR="00AD2BCE" w:rsidRPr="001E3F1F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F49A0" w:rsidRPr="001E3F1F" w:rsidRDefault="003F6181" w:rsidP="00B25A0E">
            <w:pPr>
              <w:pStyle w:val="Default"/>
              <w:rPr>
                <w:b/>
              </w:rPr>
            </w:pPr>
            <w:r>
              <w:rPr>
                <w:b/>
              </w:rPr>
              <w:t>KONEČNÝ STAV k 31. 12. 2019</w:t>
            </w:r>
            <w:r w:rsidR="002F49A0" w:rsidRPr="001E3F1F">
              <w:rPr>
                <w:b/>
              </w:rPr>
              <w:t xml:space="preserve"> </w:t>
            </w:r>
          </w:p>
          <w:p w:rsidR="00AD2BCE" w:rsidRPr="001E3F1F" w:rsidRDefault="00AD2BCE" w:rsidP="00B25A0E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BCE" w:rsidRPr="001E3F1F" w:rsidTr="00D421A2">
        <w:tc>
          <w:tcPr>
            <w:tcW w:w="3893" w:type="dxa"/>
            <w:shd w:val="clear" w:color="auto" w:fill="auto"/>
          </w:tcPr>
          <w:p w:rsidR="00AD2BCE" w:rsidRPr="001E3F1F" w:rsidRDefault="002F49A0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Majetok spolu z toho: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88 876,07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2 929 285,71</w:t>
            </w:r>
          </w:p>
        </w:tc>
      </w:tr>
      <w:tr w:rsidR="00AD2BCE" w:rsidRPr="001E3F1F" w:rsidTr="00D421A2">
        <w:tc>
          <w:tcPr>
            <w:tcW w:w="3893" w:type="dxa"/>
            <w:shd w:val="clear" w:color="auto" w:fill="auto"/>
          </w:tcPr>
          <w:p w:rsidR="00AD2BCE" w:rsidRPr="001E3F1F" w:rsidRDefault="002F49A0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Neobežný majetok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1 970 751,63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2 533 626,29</w:t>
            </w:r>
          </w:p>
        </w:tc>
      </w:tr>
      <w:tr w:rsidR="00AD2BCE" w:rsidRPr="001E3F1F" w:rsidTr="00D421A2">
        <w:tc>
          <w:tcPr>
            <w:tcW w:w="3893" w:type="dxa"/>
            <w:shd w:val="clear" w:color="auto" w:fill="auto"/>
          </w:tcPr>
          <w:p w:rsidR="00AD2BCE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Obežný majetok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416 098,22</w:t>
            </w:r>
            <w:r w:rsidR="00625F18"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625F18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F6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393 463,91</w:t>
            </w:r>
          </w:p>
        </w:tc>
      </w:tr>
      <w:tr w:rsidR="00AD2BCE" w:rsidRPr="001E3F1F" w:rsidTr="00D421A2">
        <w:tc>
          <w:tcPr>
            <w:tcW w:w="3893" w:type="dxa"/>
            <w:shd w:val="clear" w:color="auto" w:fill="auto"/>
          </w:tcPr>
          <w:p w:rsidR="00AD2BCE" w:rsidRPr="001E3F1F" w:rsidRDefault="00625F18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2 026,22</w:t>
            </w:r>
          </w:p>
        </w:tc>
        <w:tc>
          <w:tcPr>
            <w:tcW w:w="2126" w:type="dxa"/>
            <w:shd w:val="clear" w:color="auto" w:fill="auto"/>
          </w:tcPr>
          <w:p w:rsidR="00AD2BCE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3F6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2 195,51</w:t>
            </w:r>
          </w:p>
        </w:tc>
      </w:tr>
      <w:tr w:rsidR="00625F18" w:rsidRPr="001E3F1F" w:rsidTr="00D421A2">
        <w:tc>
          <w:tcPr>
            <w:tcW w:w="3893" w:type="dxa"/>
            <w:shd w:val="clear" w:color="auto" w:fill="auto"/>
          </w:tcPr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PASÍV</w:t>
            </w:r>
          </w:p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F18" w:rsidRPr="001E3F1F" w:rsidTr="00D421A2">
        <w:tc>
          <w:tcPr>
            <w:tcW w:w="3893" w:type="dxa"/>
            <w:shd w:val="clear" w:color="auto" w:fill="auto"/>
          </w:tcPr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Pasíva celkom z toho: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88 876,07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2 929 285,71</w:t>
            </w:r>
          </w:p>
        </w:tc>
      </w:tr>
      <w:tr w:rsidR="00625F18" w:rsidRPr="001E3F1F" w:rsidTr="00D421A2">
        <w:tc>
          <w:tcPr>
            <w:tcW w:w="3893" w:type="dxa"/>
            <w:shd w:val="clear" w:color="auto" w:fill="auto"/>
          </w:tcPr>
          <w:p w:rsidR="00625F18" w:rsidRPr="001E3F1F" w:rsidRDefault="00625F18" w:rsidP="00B25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>Vlastné imanie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3F6181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480 329,62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625F18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6181">
              <w:rPr>
                <w:rFonts w:ascii="Times New Roman" w:eastAsia="Times New Roman" w:hAnsi="Times New Roman" w:cs="Times New Roman"/>
                <w:sz w:val="24"/>
                <w:szCs w:val="24"/>
              </w:rPr>
              <w:t> 607 930,11</w:t>
            </w:r>
          </w:p>
        </w:tc>
      </w:tr>
      <w:tr w:rsidR="00625F18" w:rsidRPr="001E3F1F" w:rsidTr="00D421A2">
        <w:tc>
          <w:tcPr>
            <w:tcW w:w="3893" w:type="dxa"/>
            <w:shd w:val="clear" w:color="auto" w:fill="auto"/>
          </w:tcPr>
          <w:p w:rsidR="00625F18" w:rsidRPr="001E3F1F" w:rsidRDefault="00625F18" w:rsidP="00B2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Záväzky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FE7350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6181"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6181">
              <w:rPr>
                <w:rFonts w:ascii="Times New Roman" w:eastAsia="Times New Roman" w:hAnsi="Times New Roman" w:cs="Times New Roman"/>
                <w:sz w:val="24"/>
                <w:szCs w:val="24"/>
              </w:rPr>
              <w:t>68 571,99</w:t>
            </w: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FE7350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F6181">
              <w:rPr>
                <w:rFonts w:ascii="Times New Roman" w:eastAsia="Times New Roman" w:hAnsi="Times New Roman" w:cs="Times New Roman"/>
                <w:sz w:val="24"/>
                <w:szCs w:val="24"/>
              </w:rPr>
              <w:t>429 108,55</w:t>
            </w:r>
          </w:p>
        </w:tc>
      </w:tr>
      <w:tr w:rsidR="00625F18" w:rsidRPr="001E3F1F" w:rsidTr="00D421A2">
        <w:tc>
          <w:tcPr>
            <w:tcW w:w="3893" w:type="dxa"/>
            <w:shd w:val="clear" w:color="auto" w:fill="auto"/>
          </w:tcPr>
          <w:p w:rsidR="00625F18" w:rsidRPr="001E3F1F" w:rsidRDefault="00FE7350" w:rsidP="00B25A0E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3F6181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639 974,46</w:t>
            </w: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E7350"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625F18" w:rsidRPr="001E3F1F" w:rsidRDefault="000F6E66" w:rsidP="003F618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62BA5">
              <w:rPr>
                <w:rFonts w:ascii="Times New Roman" w:eastAsia="Times New Roman" w:hAnsi="Times New Roman" w:cs="Times New Roman"/>
                <w:sz w:val="24"/>
                <w:szCs w:val="24"/>
              </w:rPr>
              <w:t>892 247,05</w:t>
            </w:r>
          </w:p>
        </w:tc>
      </w:tr>
    </w:tbl>
    <w:p w:rsidR="001E3F1F" w:rsidRPr="001E3F1F" w:rsidRDefault="001E3F1F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000" w:rsidRPr="001E3F1F" w:rsidRDefault="0066100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Zrkadlom majetku obc</w:t>
      </w:r>
      <w:r w:rsidR="004D133B" w:rsidRPr="001E3F1F">
        <w:rPr>
          <w:rFonts w:ascii="Times New Roman" w:hAnsi="Times New Roman" w:cs="Times New Roman"/>
          <w:sz w:val="24"/>
          <w:szCs w:val="24"/>
        </w:rPr>
        <w:t xml:space="preserve">e je </w:t>
      </w:r>
      <w:r w:rsidR="00662BA5">
        <w:rPr>
          <w:rFonts w:ascii="Times New Roman" w:hAnsi="Times New Roman" w:cs="Times New Roman"/>
          <w:sz w:val="24"/>
          <w:szCs w:val="24"/>
        </w:rPr>
        <w:t>výkaz SÚVAHA k 31. 12. 2019</w:t>
      </w:r>
      <w:r w:rsidRPr="001E3F1F">
        <w:rPr>
          <w:rFonts w:ascii="Times New Roman" w:hAnsi="Times New Roman" w:cs="Times New Roman"/>
          <w:sz w:val="24"/>
          <w:szCs w:val="24"/>
        </w:rPr>
        <w:t>, do ktorého sa premietnu všetky skutočnosti zúčtované v účtovníctve. Aktíva a pasíva sú vyrovnané. Strana PASÍV tvorí zdroje krytia majetku a jedným z týchto zdrojov sú aj ZÁVÄZKY, ktoré predstavujú cudzie zdroje využívané v hospodárení obce.</w:t>
      </w:r>
    </w:p>
    <w:p w:rsidR="00B25A0E" w:rsidRPr="001E3F1F" w:rsidRDefault="00B25A0E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350" w:rsidRPr="001E3F1F" w:rsidRDefault="00FE7350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>Rozpis záväzkov</w:t>
      </w:r>
      <w:r w:rsidR="00436C7B" w:rsidRPr="001E3F1F">
        <w:rPr>
          <w:rFonts w:ascii="Times New Roman" w:hAnsi="Times New Roman" w:cs="Times New Roman"/>
          <w:b/>
          <w:sz w:val="24"/>
          <w:szCs w:val="24"/>
        </w:rPr>
        <w:t>, ktoré</w:t>
      </w:r>
      <w:r w:rsidR="00196D20" w:rsidRPr="001E3F1F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662BA5">
        <w:rPr>
          <w:rFonts w:ascii="Times New Roman" w:hAnsi="Times New Roman" w:cs="Times New Roman"/>
          <w:b/>
          <w:sz w:val="24"/>
          <w:szCs w:val="24"/>
        </w:rPr>
        <w:t>bec k 31. 12. 2019</w:t>
      </w:r>
      <w:r w:rsidRPr="001E3F1F">
        <w:rPr>
          <w:rFonts w:ascii="Times New Roman" w:hAnsi="Times New Roman" w:cs="Times New Roman"/>
          <w:b/>
          <w:sz w:val="24"/>
          <w:szCs w:val="24"/>
        </w:rPr>
        <w:t xml:space="preserve"> eviduje v ú</w:t>
      </w:r>
      <w:r w:rsidR="00196D20" w:rsidRPr="001E3F1F">
        <w:rPr>
          <w:rFonts w:ascii="Times New Roman" w:hAnsi="Times New Roman" w:cs="Times New Roman"/>
          <w:b/>
          <w:sz w:val="24"/>
          <w:szCs w:val="24"/>
        </w:rPr>
        <w:t>čtovných výkazoch</w:t>
      </w:r>
      <w:r w:rsidRPr="001E3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ab/>
      </w:r>
      <w:r w:rsidRPr="00F36D56">
        <w:rPr>
          <w:rFonts w:ascii="Times New Roman" w:hAnsi="Times New Roman" w:cs="Times New Roman"/>
          <w:sz w:val="24"/>
          <w:szCs w:val="24"/>
        </w:rPr>
        <w:t xml:space="preserve">- rezervy                                                                               </w:t>
      </w:r>
      <w:r w:rsidR="006904F0">
        <w:rPr>
          <w:rFonts w:ascii="Times New Roman" w:hAnsi="Times New Roman" w:cs="Times New Roman"/>
          <w:sz w:val="24"/>
          <w:szCs w:val="24"/>
        </w:rPr>
        <w:t xml:space="preserve"> </w:t>
      </w:r>
      <w:r w:rsidR="00F36D56" w:rsidRPr="00F36D56">
        <w:rPr>
          <w:rFonts w:ascii="Times New Roman" w:hAnsi="Times New Roman" w:cs="Times New Roman"/>
          <w:sz w:val="24"/>
          <w:szCs w:val="24"/>
        </w:rPr>
        <w:t xml:space="preserve"> </w:t>
      </w:r>
      <w:r w:rsidR="00662BA5" w:rsidRPr="007D1434">
        <w:rPr>
          <w:rFonts w:ascii="Times New Roman" w:hAnsi="Times New Roman" w:cs="Times New Roman"/>
          <w:sz w:val="24"/>
          <w:szCs w:val="24"/>
        </w:rPr>
        <w:t>90</w:t>
      </w:r>
      <w:r w:rsidRPr="007D1434">
        <w:rPr>
          <w:rFonts w:ascii="Times New Roman" w:hAnsi="Times New Roman" w:cs="Times New Roman"/>
          <w:sz w:val="24"/>
          <w:szCs w:val="24"/>
        </w:rPr>
        <w:t>0,00 €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 xml:space="preserve">- záväzky soc. fond                              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 xml:space="preserve">       2 597,32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 xml:space="preserve">- dodávateľom, nevyplatené fa          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 xml:space="preserve">      75 284,41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>- ostatné záväzky, zábezpeka, nájom,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ŠFRB                  </w:t>
      </w:r>
      <w:r w:rsidR="00B45E0F" w:rsidRPr="007D1434">
        <w:rPr>
          <w:rFonts w:ascii="Times New Roman" w:hAnsi="Times New Roman" w:cs="Times New Roman"/>
          <w:sz w:val="24"/>
          <w:szCs w:val="24"/>
        </w:rPr>
        <w:t>140 406,86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  <w:r w:rsidR="00E07A8C" w:rsidRPr="007D1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34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</w:r>
      <w:r w:rsidR="007D1434" w:rsidRPr="007D1434">
        <w:rPr>
          <w:rFonts w:ascii="Times New Roman" w:hAnsi="Times New Roman" w:cs="Times New Roman"/>
          <w:sz w:val="24"/>
          <w:szCs w:val="24"/>
        </w:rPr>
        <w:t>- ostatné zúčtovanie rozpočtu obce, dotácia PZ                30 000,00 €</w:t>
      </w:r>
    </w:p>
    <w:p w:rsidR="007D1434" w:rsidRPr="007D1434" w:rsidRDefault="007D1434" w:rsidP="007D14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>- ostatné záväzky ŠFRB                                                      4 591,64 €</w:t>
      </w:r>
    </w:p>
    <w:p w:rsidR="00FE7350" w:rsidRPr="007D1434" w:rsidRDefault="00FE7350" w:rsidP="007D14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 xml:space="preserve">- iné záväzky, DDS, stravné             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>12 854,95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 xml:space="preserve">- zamestnanci                                    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>22 872,34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 xml:space="preserve">- zúčtovanie s orgánmi soc. poistenia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>14 404,38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ab/>
        <w:t xml:space="preserve">- priame dane, voči daňovému úradu 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>2 722,72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E7350" w:rsidRPr="007D1434" w:rsidRDefault="00FE735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34">
        <w:rPr>
          <w:rFonts w:ascii="Times New Roman" w:hAnsi="Times New Roman" w:cs="Times New Roman"/>
          <w:sz w:val="24"/>
          <w:szCs w:val="24"/>
        </w:rPr>
        <w:t xml:space="preserve">            - bankové úvery a výpomoci                   </w:t>
      </w:r>
      <w:r w:rsidR="00F36D56" w:rsidRPr="007D14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2BA5" w:rsidRPr="007D1434">
        <w:rPr>
          <w:rFonts w:ascii="Times New Roman" w:hAnsi="Times New Roman" w:cs="Times New Roman"/>
          <w:sz w:val="24"/>
          <w:szCs w:val="24"/>
        </w:rPr>
        <w:t>122 473,93</w:t>
      </w:r>
      <w:r w:rsidRPr="007D1434"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</w:t>
      </w:r>
    </w:p>
    <w:p w:rsidR="008A7141" w:rsidRDefault="00FE7350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D56">
        <w:rPr>
          <w:rFonts w:ascii="Times New Roman" w:hAnsi="Times New Roman" w:cs="Times New Roman"/>
          <w:sz w:val="24"/>
          <w:szCs w:val="24"/>
        </w:rPr>
        <w:t xml:space="preserve">záväzky celkom:                                                                        </w:t>
      </w:r>
      <w:r w:rsidR="00F36D56">
        <w:rPr>
          <w:rFonts w:ascii="Times New Roman" w:hAnsi="Times New Roman" w:cs="Times New Roman"/>
          <w:sz w:val="24"/>
          <w:szCs w:val="24"/>
        </w:rPr>
        <w:t xml:space="preserve">  </w:t>
      </w:r>
      <w:r w:rsidR="007D1434" w:rsidRPr="007D1434">
        <w:rPr>
          <w:rFonts w:ascii="Times New Roman" w:hAnsi="Times New Roman" w:cs="Times New Roman"/>
          <w:b/>
          <w:sz w:val="24"/>
          <w:szCs w:val="24"/>
        </w:rPr>
        <w:t>429 108,55 €</w:t>
      </w:r>
    </w:p>
    <w:p w:rsidR="00662BA5" w:rsidRDefault="00662BA5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350" w:rsidRPr="001E3F1F" w:rsidRDefault="00196D20" w:rsidP="00B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S</w:t>
      </w:r>
      <w:r w:rsidR="00FE7350" w:rsidRPr="001E3F1F">
        <w:rPr>
          <w:rFonts w:ascii="Times New Roman" w:hAnsi="Times New Roman" w:cs="Times New Roman"/>
          <w:sz w:val="24"/>
          <w:szCs w:val="24"/>
        </w:rPr>
        <w:t xml:space="preserve">ú to záväzky voči dodávateľom, nevyplatené faktúry, ostatné záväzky, voči zamestnancom tieto prezentujú zúčtované mzdy a sociálne náklady zamestnancov obce za mesiac december vyplatené v januári, bankové úvery </w:t>
      </w:r>
    </w:p>
    <w:p w:rsidR="0062190A" w:rsidRDefault="0062190A" w:rsidP="0062190A">
      <w:pPr>
        <w:pStyle w:val="Default"/>
        <w:rPr>
          <w:b/>
        </w:rPr>
      </w:pPr>
    </w:p>
    <w:p w:rsidR="007002A2" w:rsidRDefault="007002A2" w:rsidP="0062190A">
      <w:pPr>
        <w:pStyle w:val="Default"/>
        <w:rPr>
          <w:b/>
        </w:rPr>
      </w:pPr>
    </w:p>
    <w:p w:rsidR="0062190A" w:rsidRPr="001E3F1F" w:rsidRDefault="0062190A" w:rsidP="0062190A">
      <w:pPr>
        <w:pStyle w:val="Default"/>
      </w:pPr>
      <w:r w:rsidRPr="001E3F1F">
        <w:rPr>
          <w:b/>
        </w:rPr>
        <w:lastRenderedPageBreak/>
        <w:t>Rozpis pohľadávok, ktoré o</w:t>
      </w:r>
      <w:r>
        <w:rPr>
          <w:b/>
        </w:rPr>
        <w:t>bec k 31. 12. 2019</w:t>
      </w:r>
      <w:r w:rsidRPr="001E3F1F">
        <w:rPr>
          <w:b/>
        </w:rPr>
        <w:t xml:space="preserve"> eviduje v účtovných výkazoch                                                                                        </w:t>
      </w:r>
      <w:r w:rsidRPr="001E3F1F">
        <w:t xml:space="preserve">                                                                                                                        </w:t>
      </w:r>
    </w:p>
    <w:p w:rsidR="0062190A" w:rsidRPr="00FD64D3" w:rsidRDefault="0062190A" w:rsidP="00621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 xml:space="preserve">- ostatné pohľadávky (elektrika v januári)                                                          2 557,27 €                                                                                               - pohľadávky z nedaňových príjmov, komunálny odpad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D64D3">
        <w:rPr>
          <w:rFonts w:ascii="Times New Roman" w:hAnsi="Times New Roman" w:cs="Times New Roman"/>
          <w:sz w:val="24"/>
          <w:szCs w:val="24"/>
        </w:rPr>
        <w:t>1 408,50 €</w:t>
      </w:r>
    </w:p>
    <w:p w:rsidR="0062190A" w:rsidRPr="00FD64D3" w:rsidRDefault="0062190A" w:rsidP="00621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 xml:space="preserve">- spoločný stav. úrad                                                                                           4 880,70 € </w:t>
      </w:r>
    </w:p>
    <w:p w:rsidR="007002A2" w:rsidRPr="00FD64D3" w:rsidRDefault="007002A2" w:rsidP="0070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 xml:space="preserve">pohľadávky celkom: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D64D3">
        <w:rPr>
          <w:rFonts w:ascii="Times New Roman" w:hAnsi="Times New Roman" w:cs="Times New Roman"/>
          <w:sz w:val="24"/>
          <w:szCs w:val="24"/>
        </w:rPr>
        <w:t>8 846,47 €</w:t>
      </w:r>
    </w:p>
    <w:p w:rsidR="0039458C" w:rsidRPr="00FD64D3" w:rsidRDefault="0039458C" w:rsidP="00394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>- tvorba opravnej položky - pohľadávky z daňových</w:t>
      </w:r>
      <w:r>
        <w:rPr>
          <w:rFonts w:ascii="Times New Roman" w:hAnsi="Times New Roman" w:cs="Times New Roman"/>
          <w:sz w:val="24"/>
          <w:szCs w:val="24"/>
        </w:rPr>
        <w:t xml:space="preserve"> príjmov DzN                   </w:t>
      </w:r>
      <w:r w:rsidRPr="00FD64D3">
        <w:rPr>
          <w:rFonts w:ascii="Times New Roman" w:hAnsi="Times New Roman" w:cs="Times New Roman"/>
          <w:sz w:val="24"/>
          <w:szCs w:val="24"/>
        </w:rPr>
        <w:t>1 471,29 €</w:t>
      </w:r>
    </w:p>
    <w:p w:rsidR="0062190A" w:rsidRDefault="0062190A" w:rsidP="000D39BA">
      <w:pPr>
        <w:pStyle w:val="Default"/>
        <w:rPr>
          <w:rFonts w:eastAsiaTheme="minorEastAsia"/>
          <w:color w:val="auto"/>
          <w:lang w:eastAsia="sk-SK"/>
        </w:rPr>
      </w:pPr>
    </w:p>
    <w:p w:rsidR="00553DC6" w:rsidRDefault="00FE7350" w:rsidP="00553DC6">
      <w:pPr>
        <w:pStyle w:val="Default"/>
        <w:rPr>
          <w:u w:val="single"/>
        </w:rPr>
      </w:pPr>
      <w:r w:rsidRPr="001E3F1F">
        <w:rPr>
          <w:b/>
          <w:u w:val="single"/>
        </w:rPr>
        <w:t>Bankové úvery a výpomoci</w:t>
      </w:r>
      <w:r w:rsidRPr="001E3F1F">
        <w:rPr>
          <w:u w:val="single"/>
        </w:rPr>
        <w:t xml:space="preserve"> </w:t>
      </w:r>
    </w:p>
    <w:p w:rsidR="00EC0B3A" w:rsidRDefault="00EC0B3A" w:rsidP="008151E2">
      <w:pPr>
        <w:pStyle w:val="Default"/>
        <w:rPr>
          <w:bCs/>
        </w:rPr>
      </w:pPr>
    </w:p>
    <w:p w:rsidR="008151E2" w:rsidRPr="00553DC6" w:rsidRDefault="008151E2" w:rsidP="008151E2">
      <w:pPr>
        <w:pStyle w:val="Default"/>
        <w:rPr>
          <w:u w:val="single"/>
        </w:rPr>
      </w:pPr>
      <w:r w:rsidRPr="000D39BA">
        <w:rPr>
          <w:bCs/>
        </w:rPr>
        <w:t>Obec v zmysle ustanovenia § 17 ods. 6 zákona č.</w:t>
      </w:r>
      <w:r w:rsidRPr="000D39BA">
        <w:t>583/2004 Z.z. o rozpočtových pravidlách územnej samosprávy a o zmene a doplnení niektorých zákonov v z.n.p.,</w:t>
      </w:r>
      <w:r w:rsidRPr="000D39BA">
        <w:rPr>
          <w:bCs/>
        </w:rPr>
        <w:t xml:space="preserve"> môže na plnenie svojich úloh prijať návratné zdroje financovania, len ak:</w:t>
      </w:r>
    </w:p>
    <w:p w:rsidR="008151E2" w:rsidRPr="000D39BA" w:rsidRDefault="008151E2" w:rsidP="008151E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9BA">
        <w:rPr>
          <w:rFonts w:ascii="Times New Roman" w:hAnsi="Times New Roman" w:cs="Times New Roman"/>
          <w:bCs/>
          <w:sz w:val="24"/>
          <w:szCs w:val="24"/>
        </w:rPr>
        <w:t xml:space="preserve">celková suma dlhu obce neprekročí </w:t>
      </w:r>
      <w:r w:rsidRPr="000D39BA">
        <w:rPr>
          <w:rFonts w:ascii="Times New Roman" w:hAnsi="Times New Roman" w:cs="Times New Roman"/>
          <w:b/>
          <w:bCs/>
          <w:sz w:val="24"/>
          <w:szCs w:val="24"/>
        </w:rPr>
        <w:t>60%</w:t>
      </w:r>
      <w:r w:rsidRPr="000D39BA">
        <w:rPr>
          <w:rFonts w:ascii="Times New Roman" w:hAnsi="Times New Roman" w:cs="Times New Roman"/>
          <w:bCs/>
          <w:sz w:val="24"/>
          <w:szCs w:val="24"/>
        </w:rPr>
        <w:t xml:space="preserve"> skutočných bežných príjmov predchádzajúceho rozpočtového roka a</w:t>
      </w:r>
    </w:p>
    <w:p w:rsidR="008151E2" w:rsidRPr="00537509" w:rsidRDefault="008151E2" w:rsidP="008151E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D39BA">
        <w:rPr>
          <w:rFonts w:ascii="Times New Roman" w:hAnsi="Times New Roman" w:cs="Times New Roman"/>
          <w:bCs/>
          <w:sz w:val="24"/>
          <w:szCs w:val="24"/>
        </w:rPr>
        <w:t xml:space="preserve">suma ročných splátok návratných zdrojov financovania vrátane úhrady výnosov neprekročí </w:t>
      </w:r>
      <w:r w:rsidRPr="000D39BA">
        <w:rPr>
          <w:rFonts w:ascii="Times New Roman" w:hAnsi="Times New Roman" w:cs="Times New Roman"/>
          <w:b/>
          <w:bCs/>
          <w:sz w:val="24"/>
          <w:szCs w:val="24"/>
        </w:rPr>
        <w:t>25%</w:t>
      </w:r>
      <w:r w:rsidRPr="000D39BA">
        <w:rPr>
          <w:rFonts w:ascii="Times New Roman" w:hAnsi="Times New Roman" w:cs="Times New Roman"/>
          <w:bCs/>
          <w:sz w:val="24"/>
          <w:szCs w:val="24"/>
        </w:rPr>
        <w:t xml:space="preserve"> skutočných bežných príjmov predchádzajúceho rozpočtového roka. </w:t>
      </w:r>
    </w:p>
    <w:p w:rsidR="008151E2" w:rsidRPr="001E3F1F" w:rsidRDefault="008151E2" w:rsidP="00815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2977"/>
        <w:gridCol w:w="2126"/>
      </w:tblGrid>
      <w:tr w:rsidR="008151E2" w:rsidRPr="00537509" w:rsidTr="00BC59F5">
        <w:tc>
          <w:tcPr>
            <w:tcW w:w="3042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Zostatok istiny k 31.12.201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Skutočné bežné príjmy k 31.12.201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§ 17 ods.6 písm. a)</w:t>
            </w:r>
          </w:p>
        </w:tc>
      </w:tr>
      <w:tr w:rsidR="008151E2" w:rsidRPr="00537509" w:rsidTr="00BC59F5">
        <w:tc>
          <w:tcPr>
            <w:tcW w:w="3042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222 473,93</w:t>
            </w:r>
          </w:p>
        </w:tc>
        <w:tc>
          <w:tcPr>
            <w:tcW w:w="2977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423">
              <w:rPr>
                <w:rFonts w:ascii="Times New Roman" w:eastAsia="Times New Roman" w:hAnsi="Times New Roman" w:cs="Times New Roman"/>
                <w:sz w:val="24"/>
                <w:szCs w:val="24"/>
              </w:rPr>
              <w:t>1 100 534,24</w:t>
            </w:r>
          </w:p>
        </w:tc>
        <w:tc>
          <w:tcPr>
            <w:tcW w:w="2126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20,21</w:t>
            </w: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151E2" w:rsidRPr="00537509" w:rsidRDefault="008151E2" w:rsidP="008151E2">
      <w:pPr>
        <w:jc w:val="both"/>
        <w:rPr>
          <w:rFonts w:ascii="Times New Roman" w:hAnsi="Times New Roman" w:cs="Times New Roman"/>
          <w:sz w:val="24"/>
          <w:szCs w:val="24"/>
        </w:rPr>
      </w:pPr>
      <w:r w:rsidRPr="00537509">
        <w:rPr>
          <w:rFonts w:ascii="Times New Roman" w:hAnsi="Times New Roman" w:cs="Times New Roman"/>
          <w:sz w:val="24"/>
          <w:szCs w:val="24"/>
        </w:rPr>
        <w:t xml:space="preserve">      Zákonná podmienka podľa § 17 ods.6 písm. a) zákona č.583/2004 Z.z. bola splnená. </w:t>
      </w:r>
    </w:p>
    <w:tbl>
      <w:tblPr>
        <w:tblpPr w:leftFromText="141" w:rightFromText="141" w:vertAnchor="text" w:tblpY="1"/>
        <w:tblOverlap w:val="never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2977"/>
        <w:gridCol w:w="2126"/>
      </w:tblGrid>
      <w:tr w:rsidR="008151E2" w:rsidRPr="00537509" w:rsidTr="00BC59F5">
        <w:tc>
          <w:tcPr>
            <w:tcW w:w="3042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Suma ročných splátok vr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átane úhrady výnosov za rok 2019</w:t>
            </w:r>
          </w:p>
        </w:tc>
        <w:tc>
          <w:tcPr>
            <w:tcW w:w="2977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Skutočné bežné príjmy k 31.12.201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>§ 17 ods.6 písm. b)</w:t>
            </w:r>
          </w:p>
        </w:tc>
      </w:tr>
      <w:tr w:rsidR="008151E2" w:rsidRPr="00537509" w:rsidTr="00BC59F5">
        <w:tc>
          <w:tcPr>
            <w:tcW w:w="3042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14 785,02</w:t>
            </w:r>
          </w:p>
        </w:tc>
        <w:tc>
          <w:tcPr>
            <w:tcW w:w="2977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1 100 534,24</w:t>
            </w:r>
          </w:p>
        </w:tc>
        <w:tc>
          <w:tcPr>
            <w:tcW w:w="2126" w:type="dxa"/>
            <w:shd w:val="clear" w:color="auto" w:fill="auto"/>
          </w:tcPr>
          <w:p w:rsidR="008151E2" w:rsidRPr="00537509" w:rsidRDefault="008151E2" w:rsidP="00BC59F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1,34</w:t>
            </w:r>
            <w:r w:rsidRPr="00537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</w:tbl>
    <w:p w:rsidR="008151E2" w:rsidRPr="008151E2" w:rsidRDefault="008151E2" w:rsidP="00815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5375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37509">
        <w:rPr>
          <w:rFonts w:ascii="Times New Roman" w:hAnsi="Times New Roman" w:cs="Times New Roman"/>
          <w:sz w:val="24"/>
          <w:szCs w:val="24"/>
        </w:rPr>
        <w:t xml:space="preserve">Zákonná podmienka podľa § 17 ods.6 písm. b) zákona č.583/2004 Z.z. bola splnená.                                 </w:t>
      </w:r>
    </w:p>
    <w:p w:rsidR="008151E2" w:rsidRPr="008151E2" w:rsidRDefault="008151E2" w:rsidP="00815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Prehľad </w:t>
      </w:r>
      <w:r w:rsidRPr="008151E2">
        <w:rPr>
          <w:rFonts w:ascii="Times New Roman" w:eastAsia="Times New Roman" w:hAnsi="Times New Roman" w:cs="Times New Roman"/>
          <w:b/>
          <w:sz w:val="24"/>
          <w:szCs w:val="24"/>
        </w:rPr>
        <w:t>úverov k 31.12.2019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276"/>
        <w:gridCol w:w="1276"/>
        <w:gridCol w:w="1275"/>
        <w:gridCol w:w="1276"/>
        <w:gridCol w:w="992"/>
      </w:tblGrid>
      <w:tr w:rsidR="008151E2" w:rsidRPr="008151E2" w:rsidTr="00BC59F5">
        <w:tc>
          <w:tcPr>
            <w:tcW w:w="1560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Veriteľ </w:t>
            </w:r>
          </w:p>
        </w:tc>
        <w:tc>
          <w:tcPr>
            <w:tcW w:w="1417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Výška poskytnutého úveru</w:t>
            </w:r>
          </w:p>
        </w:tc>
        <w:tc>
          <w:tcPr>
            <w:tcW w:w="1276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Ročná splátka istiny </w:t>
            </w: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za rok 2019</w:t>
            </w:r>
          </w:p>
        </w:tc>
        <w:tc>
          <w:tcPr>
            <w:tcW w:w="1275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Ročná splátka úrokov </w:t>
            </w: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za rok 2019</w:t>
            </w:r>
          </w:p>
        </w:tc>
        <w:tc>
          <w:tcPr>
            <w:tcW w:w="1276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Zostatok úveru (istiny) k 31.12.2019</w:t>
            </w:r>
          </w:p>
        </w:tc>
        <w:tc>
          <w:tcPr>
            <w:tcW w:w="992" w:type="dxa"/>
            <w:shd w:val="clear" w:color="auto" w:fill="D9D9D9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Rok</w:t>
            </w: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51E2">
              <w:rPr>
                <w:rFonts w:ascii="Times New Roman" w:eastAsia="Times New Roman" w:hAnsi="Times New Roman" w:cs="Times New Roman"/>
                <w:sz w:val="18"/>
                <w:szCs w:val="18"/>
              </w:rPr>
              <w:t>splatnosti</w:t>
            </w:r>
          </w:p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E2" w:rsidRPr="008151E2" w:rsidTr="00BC59F5">
        <w:tc>
          <w:tcPr>
            <w:tcW w:w="1560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Prima banka</w:t>
            </w:r>
          </w:p>
        </w:tc>
        <w:tc>
          <w:tcPr>
            <w:tcW w:w="1417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BU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232 357,43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7 966,56</w:t>
            </w:r>
          </w:p>
        </w:tc>
        <w:tc>
          <w:tcPr>
            <w:tcW w:w="1275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3 914,22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122 473,93</w:t>
            </w:r>
          </w:p>
        </w:tc>
        <w:tc>
          <w:tcPr>
            <w:tcW w:w="992" w:type="dxa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2036</w:t>
            </w:r>
          </w:p>
        </w:tc>
      </w:tr>
      <w:tr w:rsidR="008151E2" w:rsidRPr="008151E2" w:rsidTr="00BC59F5">
        <w:tc>
          <w:tcPr>
            <w:tcW w:w="1560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ŠFRB  (1%)</w:t>
            </w:r>
          </w:p>
        </w:tc>
        <w:tc>
          <w:tcPr>
            <w:tcW w:w="1417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E2" w:rsidRPr="008151E2" w:rsidRDefault="008151E2" w:rsidP="008151E2">
            <w:pPr>
              <w:tabs>
                <w:tab w:val="center" w:pos="5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65 923,12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2 084,69</w:t>
            </w:r>
          </w:p>
        </w:tc>
        <w:tc>
          <w:tcPr>
            <w:tcW w:w="1275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459,79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44 352,39</w:t>
            </w:r>
          </w:p>
        </w:tc>
        <w:tc>
          <w:tcPr>
            <w:tcW w:w="992" w:type="dxa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</w:tc>
      </w:tr>
      <w:tr w:rsidR="008151E2" w:rsidRPr="008151E2" w:rsidTr="00BC59F5">
        <w:tc>
          <w:tcPr>
            <w:tcW w:w="1560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ŠFRB  (0%)   </w:t>
            </w:r>
          </w:p>
        </w:tc>
        <w:tc>
          <w:tcPr>
            <w:tcW w:w="1417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38 335,00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2 555,64</w:t>
            </w:r>
          </w:p>
        </w:tc>
        <w:tc>
          <w:tcPr>
            <w:tcW w:w="1275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12 352,66</w:t>
            </w:r>
          </w:p>
        </w:tc>
        <w:tc>
          <w:tcPr>
            <w:tcW w:w="992" w:type="dxa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8151E2" w:rsidRPr="008151E2" w:rsidTr="00BC59F5">
        <w:tc>
          <w:tcPr>
            <w:tcW w:w="1560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ŠFRB  (0,5%)</w:t>
            </w:r>
          </w:p>
        </w:tc>
        <w:tc>
          <w:tcPr>
            <w:tcW w:w="1417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88 290,00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2 178,13</w:t>
            </w:r>
          </w:p>
        </w:tc>
        <w:tc>
          <w:tcPr>
            <w:tcW w:w="1275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264,21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85 847,66</w:t>
            </w:r>
          </w:p>
        </w:tc>
        <w:tc>
          <w:tcPr>
            <w:tcW w:w="992" w:type="dxa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2039</w:t>
            </w:r>
          </w:p>
        </w:tc>
      </w:tr>
      <w:tr w:rsidR="008151E2" w:rsidRPr="008151E2" w:rsidTr="00BC59F5">
        <w:tc>
          <w:tcPr>
            <w:tcW w:w="1560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Kontokorentný úver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municip.</w:t>
            </w:r>
          </w:p>
        </w:tc>
        <w:tc>
          <w:tcPr>
            <w:tcW w:w="1417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119,72</w:t>
            </w:r>
          </w:p>
        </w:tc>
        <w:tc>
          <w:tcPr>
            <w:tcW w:w="1276" w:type="dxa"/>
          </w:tcPr>
          <w:p w:rsidR="008151E2" w:rsidRPr="008151E2" w:rsidRDefault="008151E2" w:rsidP="0081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</w:tcPr>
          <w:p w:rsidR="008151E2" w:rsidRPr="008151E2" w:rsidRDefault="008151E2" w:rsidP="0081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1E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</w:tbl>
    <w:p w:rsidR="008151E2" w:rsidRDefault="008151E2" w:rsidP="0081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350" w:rsidRPr="001E3F1F" w:rsidRDefault="00FE7350" w:rsidP="00537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77">
        <w:rPr>
          <w:rFonts w:ascii="Times New Roman" w:hAnsi="Times New Roman" w:cs="Times New Roman"/>
          <w:b/>
          <w:sz w:val="24"/>
          <w:szCs w:val="24"/>
        </w:rPr>
        <w:t>Úver č. 210416</w:t>
      </w:r>
      <w:r w:rsidRPr="001E3F1F">
        <w:rPr>
          <w:rFonts w:ascii="Times New Roman" w:hAnsi="Times New Roman" w:cs="Times New Roman"/>
          <w:sz w:val="24"/>
          <w:szCs w:val="24"/>
        </w:rPr>
        <w:t xml:space="preserve"> bol použitý na </w:t>
      </w:r>
      <w:r w:rsidR="00B92BC8">
        <w:rPr>
          <w:rFonts w:ascii="Times New Roman" w:hAnsi="Times New Roman" w:cs="Times New Roman"/>
          <w:sz w:val="24"/>
          <w:szCs w:val="24"/>
        </w:rPr>
        <w:t>rekonštrukciu</w:t>
      </w:r>
      <w:r w:rsidR="004D133B" w:rsidRPr="001E3F1F">
        <w:rPr>
          <w:rFonts w:ascii="Times New Roman" w:hAnsi="Times New Roman" w:cs="Times New Roman"/>
          <w:sz w:val="24"/>
          <w:szCs w:val="24"/>
        </w:rPr>
        <w:t xml:space="preserve"> a asfaltovanie miestnych komunikácií, </w:t>
      </w:r>
      <w:r w:rsidRPr="001E3F1F">
        <w:rPr>
          <w:rFonts w:ascii="Times New Roman" w:hAnsi="Times New Roman" w:cs="Times New Roman"/>
          <w:sz w:val="24"/>
          <w:szCs w:val="24"/>
        </w:rPr>
        <w:t>mes</w:t>
      </w:r>
      <w:r w:rsidR="006904F0">
        <w:rPr>
          <w:rFonts w:ascii="Times New Roman" w:hAnsi="Times New Roman" w:cs="Times New Roman"/>
          <w:sz w:val="24"/>
          <w:szCs w:val="24"/>
        </w:rPr>
        <w:t xml:space="preserve">ačná splátka je v sume 663,88 €. Nesplatený stav istiny úveru </w:t>
      </w:r>
      <w:r w:rsidR="006904F0" w:rsidRPr="00B92BC8">
        <w:rPr>
          <w:rFonts w:ascii="Times New Roman" w:hAnsi="Times New Roman" w:cs="Times New Roman"/>
          <w:sz w:val="24"/>
          <w:szCs w:val="24"/>
        </w:rPr>
        <w:t>k 31. 12. 201</w:t>
      </w:r>
      <w:r w:rsidR="00B92BC8" w:rsidRPr="00B92BC8">
        <w:rPr>
          <w:rFonts w:ascii="Times New Roman" w:hAnsi="Times New Roman" w:cs="Times New Roman"/>
          <w:sz w:val="24"/>
          <w:szCs w:val="24"/>
        </w:rPr>
        <w:t>9</w:t>
      </w:r>
      <w:r w:rsidR="006904F0">
        <w:rPr>
          <w:rFonts w:ascii="Times New Roman" w:hAnsi="Times New Roman" w:cs="Times New Roman"/>
          <w:sz w:val="24"/>
          <w:szCs w:val="24"/>
        </w:rPr>
        <w:t xml:space="preserve"> je v sume 122 473,93 €, splatnosť do roku 2036.</w:t>
      </w:r>
      <w:r w:rsidR="000D39BA">
        <w:rPr>
          <w:rFonts w:ascii="Times New Roman" w:hAnsi="Times New Roman" w:cs="Times New Roman"/>
          <w:sz w:val="24"/>
          <w:szCs w:val="24"/>
        </w:rPr>
        <w:t xml:space="preserve"> </w:t>
      </w:r>
      <w:r w:rsidR="00537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C0677">
        <w:rPr>
          <w:rFonts w:ascii="Times New Roman" w:hAnsi="Times New Roman" w:cs="Times New Roman"/>
          <w:b/>
          <w:sz w:val="24"/>
          <w:szCs w:val="24"/>
        </w:rPr>
        <w:t>ŠFRB 1%</w:t>
      </w:r>
      <w:r w:rsidRPr="001E3F1F">
        <w:rPr>
          <w:rFonts w:ascii="Times New Roman" w:hAnsi="Times New Roman" w:cs="Times New Roman"/>
          <w:sz w:val="24"/>
          <w:szCs w:val="24"/>
        </w:rPr>
        <w:t xml:space="preserve"> bol použitý na zateplenie bytovky 215, mesačne sa spláca v sume 212,04 €.</w:t>
      </w:r>
    </w:p>
    <w:p w:rsidR="003C0677" w:rsidRDefault="009C042B" w:rsidP="00537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Nesplatený stav istiny úveru k </w:t>
      </w:r>
      <w:r w:rsidR="00455C90">
        <w:rPr>
          <w:rFonts w:ascii="Times New Roman" w:hAnsi="Times New Roman" w:cs="Times New Roman"/>
          <w:sz w:val="24"/>
          <w:szCs w:val="24"/>
        </w:rPr>
        <w:t>31. 12</w:t>
      </w:r>
      <w:r w:rsidR="006904F0">
        <w:rPr>
          <w:rFonts w:ascii="Times New Roman" w:hAnsi="Times New Roman" w:cs="Times New Roman"/>
          <w:sz w:val="24"/>
          <w:szCs w:val="24"/>
        </w:rPr>
        <w:t>. 20</w:t>
      </w:r>
      <w:r w:rsidR="001C192B">
        <w:rPr>
          <w:rFonts w:ascii="Times New Roman" w:hAnsi="Times New Roman" w:cs="Times New Roman"/>
          <w:sz w:val="24"/>
          <w:szCs w:val="24"/>
        </w:rPr>
        <w:t>19 je v sume 44 352,69</w:t>
      </w:r>
      <w:r w:rsidR="006904F0">
        <w:rPr>
          <w:rFonts w:ascii="Times New Roman" w:hAnsi="Times New Roman" w:cs="Times New Roman"/>
          <w:sz w:val="24"/>
          <w:szCs w:val="24"/>
        </w:rPr>
        <w:t xml:space="preserve"> €, splatnosť do roku 2038.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C0677" w:rsidRPr="003C0677">
        <w:rPr>
          <w:rFonts w:ascii="Times New Roman" w:hAnsi="Times New Roman" w:cs="Times New Roman"/>
          <w:b/>
          <w:sz w:val="24"/>
          <w:szCs w:val="24"/>
        </w:rPr>
        <w:t>ŠF</w:t>
      </w:r>
      <w:r w:rsidR="00FE7350" w:rsidRPr="003C0677">
        <w:rPr>
          <w:rFonts w:ascii="Times New Roman" w:hAnsi="Times New Roman" w:cs="Times New Roman"/>
          <w:b/>
          <w:sz w:val="24"/>
          <w:szCs w:val="24"/>
        </w:rPr>
        <w:t>RB 0%</w:t>
      </w:r>
      <w:r w:rsidR="00FE7350" w:rsidRPr="001E3F1F">
        <w:rPr>
          <w:rFonts w:ascii="Times New Roman" w:hAnsi="Times New Roman" w:cs="Times New Roman"/>
          <w:sz w:val="24"/>
          <w:szCs w:val="24"/>
        </w:rPr>
        <w:t xml:space="preserve"> bol použitý na nadstavbu</w:t>
      </w:r>
      <w:r w:rsidR="00881917">
        <w:rPr>
          <w:rFonts w:ascii="Times New Roman" w:hAnsi="Times New Roman" w:cs="Times New Roman"/>
          <w:sz w:val="24"/>
          <w:szCs w:val="24"/>
        </w:rPr>
        <w:t xml:space="preserve"> štyroch</w:t>
      </w:r>
      <w:r w:rsidR="00FE7350" w:rsidRPr="001E3F1F">
        <w:rPr>
          <w:rFonts w:ascii="Times New Roman" w:hAnsi="Times New Roman" w:cs="Times New Roman"/>
          <w:sz w:val="24"/>
          <w:szCs w:val="24"/>
        </w:rPr>
        <w:t xml:space="preserve"> bytov v bytovke 215, mesačne sa spláca v sume 212,97 €.</w:t>
      </w:r>
      <w:r>
        <w:rPr>
          <w:rFonts w:ascii="Times New Roman" w:hAnsi="Times New Roman" w:cs="Times New Roman"/>
          <w:sz w:val="24"/>
          <w:szCs w:val="24"/>
        </w:rPr>
        <w:t xml:space="preserve"> Nesplatený stav istiny úveru k 3</w:t>
      </w:r>
      <w:r w:rsidR="00455C90">
        <w:rPr>
          <w:rFonts w:ascii="Times New Roman" w:hAnsi="Times New Roman" w:cs="Times New Roman"/>
          <w:sz w:val="24"/>
          <w:szCs w:val="24"/>
        </w:rPr>
        <w:t xml:space="preserve">1. 12. </w:t>
      </w:r>
      <w:r w:rsidR="006904F0" w:rsidRPr="001C192B">
        <w:rPr>
          <w:rFonts w:ascii="Times New Roman" w:hAnsi="Times New Roman" w:cs="Times New Roman"/>
          <w:sz w:val="24"/>
          <w:szCs w:val="24"/>
        </w:rPr>
        <w:t>20</w:t>
      </w:r>
      <w:r w:rsidR="001C192B">
        <w:rPr>
          <w:rFonts w:ascii="Times New Roman" w:hAnsi="Times New Roman" w:cs="Times New Roman"/>
          <w:sz w:val="24"/>
          <w:szCs w:val="24"/>
        </w:rPr>
        <w:t>19 je v sume 12 352,66</w:t>
      </w:r>
      <w:r w:rsidR="006904F0">
        <w:rPr>
          <w:rFonts w:ascii="Times New Roman" w:hAnsi="Times New Roman" w:cs="Times New Roman"/>
          <w:sz w:val="24"/>
          <w:szCs w:val="24"/>
        </w:rPr>
        <w:t xml:space="preserve"> €, splatnosť do roku 2024.</w:t>
      </w:r>
      <w:r w:rsidR="00881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677" w:rsidRDefault="003C0677" w:rsidP="003C0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677">
        <w:rPr>
          <w:rFonts w:ascii="Times New Roman" w:hAnsi="Times New Roman" w:cs="Times New Roman"/>
          <w:b/>
          <w:sz w:val="24"/>
          <w:szCs w:val="24"/>
        </w:rPr>
        <w:t>ŠFRB 0,5%</w:t>
      </w:r>
      <w:r>
        <w:rPr>
          <w:rFonts w:ascii="Times New Roman" w:hAnsi="Times New Roman" w:cs="Times New Roman"/>
          <w:sz w:val="24"/>
          <w:szCs w:val="24"/>
        </w:rPr>
        <w:t xml:space="preserve"> bol použitý na zateplenie bytového domu 485, mesačne sa spláca v sume 386,65 €.</w:t>
      </w:r>
      <w:r w:rsidRPr="003C0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Nesplatený stav istiny úveru k 31. 12. 2019 je v sume </w:t>
      </w:r>
      <w:r w:rsidR="008E5F49">
        <w:rPr>
          <w:rFonts w:ascii="Times New Roman" w:hAnsi="Times New Roman" w:cs="Times New Roman"/>
          <w:sz w:val="24"/>
          <w:szCs w:val="24"/>
        </w:rPr>
        <w:t xml:space="preserve">85 847,66 </w:t>
      </w:r>
      <w:r>
        <w:rPr>
          <w:rFonts w:ascii="Times New Roman" w:hAnsi="Times New Roman" w:cs="Times New Roman"/>
          <w:sz w:val="24"/>
          <w:szCs w:val="24"/>
        </w:rPr>
        <w:t xml:space="preserve">€, splatnosť do roku 2039. </w:t>
      </w:r>
    </w:p>
    <w:p w:rsidR="00B92BC8" w:rsidRDefault="0062190A" w:rsidP="00B92BC8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Kontokorentný, m</w:t>
      </w:r>
      <w:r w:rsidR="00B456BC" w:rsidRPr="003C0677">
        <w:rPr>
          <w:rFonts w:ascii="Times New Roman" w:hAnsi="Times New Roman" w:cs="Times New Roman"/>
          <w:b/>
          <w:sz w:val="24"/>
          <w:szCs w:val="24"/>
        </w:rPr>
        <w:t>unicipálny úver - univerzál</w:t>
      </w:r>
      <w:r w:rsidR="00B456BC" w:rsidRPr="003C0677">
        <w:rPr>
          <w:b/>
          <w:sz w:val="24"/>
          <w:szCs w:val="24"/>
        </w:rPr>
        <w:t xml:space="preserve">    </w:t>
      </w:r>
    </w:p>
    <w:p w:rsidR="00B92BC8" w:rsidRPr="008151E2" w:rsidRDefault="0062190A" w:rsidP="00B9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Zmluva</w:t>
      </w:r>
      <w:r w:rsidR="00B92BC8" w:rsidRPr="008151E2">
        <w:rPr>
          <w:rFonts w:ascii="Times New Roman" w:eastAsia="Times New Roman" w:hAnsi="Times New Roman" w:cs="Times New Roman"/>
          <w:sz w:val="24"/>
          <w:szCs w:val="24"/>
        </w:rPr>
        <w:t xml:space="preserve"> o kontokorentnom úvere, municipálny úver - univerzál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bola vystavená </w:t>
      </w:r>
      <w:r w:rsidR="00B92BC8" w:rsidRPr="008151E2">
        <w:rPr>
          <w:rFonts w:ascii="Times New Roman" w:eastAsia="Times New Roman" w:hAnsi="Times New Roman" w:cs="Times New Roman"/>
          <w:sz w:val="24"/>
          <w:szCs w:val="24"/>
        </w:rPr>
        <w:t>dň</w:t>
      </w:r>
      <w:r w:rsidR="0039458C">
        <w:rPr>
          <w:rFonts w:ascii="Times New Roman" w:eastAsia="Times New Roman" w:hAnsi="Times New Roman" w:cs="Times New Roman"/>
          <w:sz w:val="24"/>
          <w:szCs w:val="24"/>
        </w:rPr>
        <w:t xml:space="preserve">a 4. 9. 2019 v sume 100 000,-- </w:t>
      </w:r>
      <w:r w:rsidR="00B92BC8" w:rsidRPr="008151E2">
        <w:rPr>
          <w:rFonts w:ascii="Times New Roman" w:eastAsia="Times New Roman" w:hAnsi="Times New Roman" w:cs="Times New Roman"/>
          <w:sz w:val="24"/>
          <w:szCs w:val="24"/>
        </w:rPr>
        <w:t>EUR na dofinancovanie projektov, nadstavba MŠ a uteplenie bytovej jednotky 485.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Splatnosť do roku 2020.</w:t>
      </w:r>
      <w:r w:rsidR="00B92BC8" w:rsidRPr="00815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789" w:rsidRDefault="0062190A" w:rsidP="00BB4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Splácanie úverov poskytnutých zo ŠFRB je v náväznosti na ročnú úhradu nájomného za byty realizované z úverových zdrojov tohto fondu</w:t>
      </w:r>
      <w:r>
        <w:rPr>
          <w:sz w:val="24"/>
          <w:szCs w:val="24"/>
        </w:rPr>
        <w:t xml:space="preserve">. </w:t>
      </w:r>
      <w:r w:rsidR="00FE7350" w:rsidRPr="001E3F1F">
        <w:rPr>
          <w:rFonts w:ascii="Times New Roman" w:hAnsi="Times New Roman" w:cs="Times New Roman"/>
          <w:sz w:val="24"/>
          <w:szCs w:val="24"/>
        </w:rPr>
        <w:t>Podľa § 17 ods. 6, 7, 8 zákona č. 583/2004 Z.</w:t>
      </w:r>
      <w:r w:rsidR="00B209EE">
        <w:rPr>
          <w:rFonts w:ascii="Times New Roman" w:hAnsi="Times New Roman" w:cs="Times New Roman"/>
          <w:sz w:val="24"/>
          <w:szCs w:val="24"/>
        </w:rPr>
        <w:t xml:space="preserve"> </w:t>
      </w:r>
      <w:r w:rsidR="00FE7350" w:rsidRPr="001E3F1F">
        <w:rPr>
          <w:rFonts w:ascii="Times New Roman" w:hAnsi="Times New Roman" w:cs="Times New Roman"/>
          <w:sz w:val="24"/>
          <w:szCs w:val="24"/>
        </w:rPr>
        <w:t>z. o rozpočtových pravidlách územnej samosprávy do celkovej sumy dlhu obce podľa odseku 7 sa nezapočítavajú záväzky z úverov poskytnutých z bývalých štátnych fondov a z úveru poskytnutého zo Štátneho fondu rozvoja bývania na výstavbu obecných nájomných bytov vo výške splátok úveru, ktorých úhrada je zahrnutá v cene ročného nájomného za obecné nájomné byty.</w:t>
      </w:r>
    </w:p>
    <w:p w:rsidR="0062190A" w:rsidRPr="0062190A" w:rsidRDefault="0062190A" w:rsidP="00BB4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693" w:rsidRPr="00BB4789" w:rsidRDefault="008A7693" w:rsidP="00BB47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Rozpis zrealizovaných nákladov a výnosov</w:t>
      </w:r>
    </w:p>
    <w:p w:rsidR="00E0365A" w:rsidRPr="001E3F1F" w:rsidRDefault="00E0365A" w:rsidP="00B25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2977"/>
        <w:gridCol w:w="2126"/>
      </w:tblGrid>
      <w:tr w:rsidR="00E0365A" w:rsidRPr="001E3F1F" w:rsidTr="00E0365A">
        <w:tc>
          <w:tcPr>
            <w:tcW w:w="3042" w:type="dxa"/>
            <w:shd w:val="clear" w:color="auto" w:fill="auto"/>
          </w:tcPr>
          <w:p w:rsidR="00E0365A" w:rsidRPr="001E3F1F" w:rsidRDefault="00344866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Celkové výnosy </w:t>
            </w:r>
            <w:r w:rsidR="00B20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</w:t>
            </w:r>
            <w:r w:rsid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E0365A" w:rsidRPr="001E3F1F" w:rsidRDefault="00344866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Celkové náklady </w:t>
            </w:r>
            <w:r w:rsidR="00E0365A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201</w:t>
            </w:r>
            <w:r w:rsid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0365A" w:rsidRPr="001E3F1F" w:rsidRDefault="00E0365A" w:rsidP="00B25A0E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Kladný výsledok hospodárenia</w:t>
            </w:r>
          </w:p>
        </w:tc>
      </w:tr>
      <w:tr w:rsidR="00E0365A" w:rsidRPr="001E3F1F" w:rsidTr="00E0365A">
        <w:tc>
          <w:tcPr>
            <w:tcW w:w="3042" w:type="dxa"/>
            <w:shd w:val="clear" w:color="auto" w:fill="auto"/>
          </w:tcPr>
          <w:p w:rsidR="00E0365A" w:rsidRPr="00156899" w:rsidRDefault="0015689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1 138 969,01</w:t>
            </w:r>
          </w:p>
        </w:tc>
        <w:tc>
          <w:tcPr>
            <w:tcW w:w="2977" w:type="dxa"/>
            <w:shd w:val="clear" w:color="auto" w:fill="auto"/>
          </w:tcPr>
          <w:p w:rsidR="00E0365A" w:rsidRPr="00156899" w:rsidRDefault="00156899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1 015 065,23</w:t>
            </w:r>
          </w:p>
        </w:tc>
        <w:tc>
          <w:tcPr>
            <w:tcW w:w="2126" w:type="dxa"/>
            <w:shd w:val="clear" w:color="auto" w:fill="auto"/>
          </w:tcPr>
          <w:p w:rsidR="00E0365A" w:rsidRPr="00156899" w:rsidRDefault="00C6643B" w:rsidP="00B25A0E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56899" w:rsidRPr="00156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23 903,78</w:t>
            </w:r>
          </w:p>
        </w:tc>
      </w:tr>
    </w:tbl>
    <w:p w:rsidR="00553DC6" w:rsidRDefault="00553DC6" w:rsidP="00B25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693" w:rsidRDefault="001E3F1F" w:rsidP="00B25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Stav na účtoch k</w:t>
      </w:r>
      <w:r w:rsidR="00EC63BE">
        <w:rPr>
          <w:rFonts w:ascii="Times New Roman" w:hAnsi="Times New Roman" w:cs="Times New Roman"/>
          <w:b/>
          <w:sz w:val="24"/>
          <w:szCs w:val="24"/>
          <w:u w:val="single"/>
        </w:rPr>
        <w:t xml:space="preserve"> 31. 12. 2019</w:t>
      </w:r>
    </w:p>
    <w:p w:rsidR="00EC0B3A" w:rsidRDefault="00EC0B3A" w:rsidP="00067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3" w:rsidRPr="00FD64D3" w:rsidRDefault="008A7693" w:rsidP="00067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>B</w:t>
      </w:r>
      <w:r w:rsidR="000A206C" w:rsidRPr="00FD64D3">
        <w:rPr>
          <w:rFonts w:ascii="Times New Roman" w:hAnsi="Times New Roman" w:cs="Times New Roman"/>
          <w:sz w:val="24"/>
          <w:szCs w:val="24"/>
        </w:rPr>
        <w:t xml:space="preserve">ežný účet   </w:t>
      </w:r>
      <w:r w:rsidR="005F4E40">
        <w:rPr>
          <w:rFonts w:ascii="Times New Roman" w:hAnsi="Times New Roman" w:cs="Times New Roman"/>
          <w:sz w:val="24"/>
          <w:szCs w:val="24"/>
        </w:rPr>
        <w:t>(2001)</w:t>
      </w:r>
      <w:r w:rsidR="000A206C" w:rsidRPr="00FD64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75CD" w:rsidRPr="00FD64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E4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47BA" w:rsidRPr="00FD64D3">
        <w:rPr>
          <w:rFonts w:ascii="Times New Roman" w:hAnsi="Times New Roman" w:cs="Times New Roman"/>
          <w:sz w:val="24"/>
          <w:szCs w:val="24"/>
        </w:rPr>
        <w:t xml:space="preserve">3 763,44 €                                                                                                        </w:t>
      </w:r>
      <w:r w:rsidR="00067153" w:rsidRPr="00FD6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       </w:t>
      </w:r>
      <w:r w:rsidR="00F0186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0B75CD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Pr="00FD64D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A7693" w:rsidRPr="00FD64D3" w:rsidRDefault="0024110B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>Byty</w:t>
      </w:r>
      <w:r w:rsidR="003E0766">
        <w:rPr>
          <w:rFonts w:ascii="Times New Roman" w:hAnsi="Times New Roman" w:cs="Times New Roman"/>
          <w:sz w:val="24"/>
          <w:szCs w:val="24"/>
        </w:rPr>
        <w:t xml:space="preserve">, nájom </w:t>
      </w:r>
      <w:r w:rsidR="005F4E40">
        <w:rPr>
          <w:rFonts w:ascii="Times New Roman" w:hAnsi="Times New Roman" w:cs="Times New Roman"/>
          <w:sz w:val="24"/>
          <w:szCs w:val="24"/>
        </w:rPr>
        <w:t>(</w:t>
      </w:r>
      <w:r w:rsidR="008A7693" w:rsidRPr="00FD64D3">
        <w:rPr>
          <w:rFonts w:ascii="Times New Roman" w:hAnsi="Times New Roman" w:cs="Times New Roman"/>
          <w:sz w:val="24"/>
          <w:szCs w:val="24"/>
        </w:rPr>
        <w:t>4007</w:t>
      </w:r>
      <w:r w:rsidR="005F4E40">
        <w:rPr>
          <w:rFonts w:ascii="Times New Roman" w:hAnsi="Times New Roman" w:cs="Times New Roman"/>
          <w:sz w:val="24"/>
          <w:szCs w:val="24"/>
        </w:rPr>
        <w:t>)</w:t>
      </w:r>
      <w:r w:rsidR="003E0766">
        <w:rPr>
          <w:rFonts w:ascii="Times New Roman" w:hAnsi="Times New Roman" w:cs="Times New Roman"/>
          <w:sz w:val="24"/>
          <w:szCs w:val="24"/>
        </w:rPr>
        <w:t xml:space="preserve">      </w:t>
      </w:r>
      <w:r w:rsidR="008A7693" w:rsidRPr="00FD64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9F1" w:rsidRPr="00FD64D3">
        <w:rPr>
          <w:rFonts w:ascii="Times New Roman" w:hAnsi="Times New Roman" w:cs="Times New Roman"/>
          <w:sz w:val="24"/>
          <w:szCs w:val="24"/>
        </w:rPr>
        <w:t xml:space="preserve">   </w:t>
      </w:r>
      <w:r w:rsidR="003E07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F0186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 </w:t>
      </w:r>
      <w:r w:rsidR="005F4E40">
        <w:rPr>
          <w:rFonts w:ascii="Times New Roman" w:hAnsi="Times New Roman" w:cs="Times New Roman"/>
          <w:sz w:val="24"/>
          <w:szCs w:val="24"/>
        </w:rPr>
        <w:t xml:space="preserve"> </w:t>
      </w:r>
      <w:r w:rsidR="00C34971" w:rsidRPr="00FD64D3">
        <w:rPr>
          <w:rFonts w:ascii="Times New Roman" w:hAnsi="Times New Roman" w:cs="Times New Roman"/>
          <w:sz w:val="24"/>
          <w:szCs w:val="24"/>
        </w:rPr>
        <w:t>54 815,61</w:t>
      </w:r>
      <w:r w:rsidR="008A7693" w:rsidRPr="00FD64D3">
        <w:rPr>
          <w:rFonts w:ascii="Times New Roman" w:hAnsi="Times New Roman" w:cs="Times New Roman"/>
          <w:sz w:val="24"/>
          <w:szCs w:val="24"/>
        </w:rPr>
        <w:t xml:space="preserve"> €                  </w:t>
      </w:r>
    </w:p>
    <w:p w:rsidR="00067153" w:rsidRPr="00FD64D3" w:rsidRDefault="00067153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>Materská škôlka (3004)</w:t>
      </w:r>
      <w:r w:rsidR="00B761A0" w:rsidRPr="00FD64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2B11" w:rsidRPr="00FD64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190A">
        <w:rPr>
          <w:rFonts w:ascii="Times New Roman" w:hAnsi="Times New Roman" w:cs="Times New Roman"/>
          <w:sz w:val="24"/>
          <w:szCs w:val="24"/>
        </w:rPr>
        <w:t xml:space="preserve"> </w:t>
      </w:r>
      <w:r w:rsidR="00ED2B11" w:rsidRPr="00FD64D3">
        <w:rPr>
          <w:rFonts w:ascii="Times New Roman" w:hAnsi="Times New Roman" w:cs="Times New Roman"/>
          <w:sz w:val="24"/>
          <w:szCs w:val="24"/>
        </w:rPr>
        <w:t xml:space="preserve">   </w:t>
      </w:r>
      <w:r w:rsid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ED2B11" w:rsidRPr="00FD64D3">
        <w:rPr>
          <w:rFonts w:ascii="Times New Roman" w:hAnsi="Times New Roman" w:cs="Times New Roman"/>
          <w:sz w:val="24"/>
          <w:szCs w:val="24"/>
        </w:rPr>
        <w:t>158,68</w:t>
      </w:r>
      <w:r w:rsidR="00B761A0" w:rsidRPr="00FD64D3">
        <w:rPr>
          <w:rFonts w:ascii="Times New Roman" w:hAnsi="Times New Roman" w:cs="Times New Roman"/>
          <w:sz w:val="24"/>
          <w:szCs w:val="24"/>
        </w:rPr>
        <w:t xml:space="preserve"> €      </w:t>
      </w:r>
    </w:p>
    <w:p w:rsidR="00C60CCD" w:rsidRPr="00FD64D3" w:rsidRDefault="00224946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>Škols</w:t>
      </w:r>
      <w:r w:rsidR="004C5C61" w:rsidRPr="00FD64D3">
        <w:rPr>
          <w:rFonts w:ascii="Times New Roman" w:hAnsi="Times New Roman" w:cs="Times New Roman"/>
          <w:sz w:val="24"/>
          <w:szCs w:val="24"/>
        </w:rPr>
        <w:t xml:space="preserve">ká jedáleň </w:t>
      </w:r>
      <w:r w:rsidR="0062190A">
        <w:rPr>
          <w:rFonts w:ascii="Times New Roman" w:hAnsi="Times New Roman" w:cs="Times New Roman"/>
          <w:sz w:val="24"/>
          <w:szCs w:val="24"/>
        </w:rPr>
        <w:t xml:space="preserve"> (</w:t>
      </w:r>
      <w:r w:rsidR="00E03DDC" w:rsidRPr="00FD64D3">
        <w:rPr>
          <w:rFonts w:ascii="Times New Roman" w:hAnsi="Times New Roman" w:cs="Times New Roman"/>
          <w:sz w:val="24"/>
          <w:szCs w:val="24"/>
        </w:rPr>
        <w:t>5026</w:t>
      </w:r>
      <w:r w:rsidR="0062190A">
        <w:rPr>
          <w:rFonts w:ascii="Times New Roman" w:hAnsi="Times New Roman" w:cs="Times New Roman"/>
          <w:sz w:val="24"/>
          <w:szCs w:val="24"/>
        </w:rPr>
        <w:t>)</w:t>
      </w:r>
      <w:r w:rsidR="00E03DDC" w:rsidRPr="00FD64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190A">
        <w:rPr>
          <w:rFonts w:ascii="Times New Roman" w:hAnsi="Times New Roman" w:cs="Times New Roman"/>
          <w:sz w:val="24"/>
          <w:szCs w:val="24"/>
        </w:rPr>
        <w:t xml:space="preserve">   </w:t>
      </w:r>
      <w:r w:rsidR="00E03DDC" w:rsidRPr="00FD64D3">
        <w:rPr>
          <w:rFonts w:ascii="Times New Roman" w:hAnsi="Times New Roman" w:cs="Times New Roman"/>
          <w:sz w:val="24"/>
          <w:szCs w:val="24"/>
        </w:rPr>
        <w:t>5 407,76 €</w:t>
      </w:r>
    </w:p>
    <w:p w:rsidR="0024110B" w:rsidRPr="00FD64D3" w:rsidRDefault="0062190A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Stravovací účet</w:t>
      </w:r>
      <w:r w:rsidR="005F4E40">
        <w:rPr>
          <w:rFonts w:ascii="Times New Roman" w:hAnsi="Times New Roman" w:cs="Times New Roman"/>
          <w:sz w:val="24"/>
          <w:szCs w:val="24"/>
        </w:rPr>
        <w:t xml:space="preserve"> (8008</w:t>
      </w:r>
      <w:r w:rsidR="00D421A2" w:rsidRPr="00FD64D3">
        <w:rPr>
          <w:rFonts w:ascii="Times New Roman" w:hAnsi="Times New Roman" w:cs="Times New Roman"/>
          <w:sz w:val="24"/>
          <w:szCs w:val="24"/>
        </w:rPr>
        <w:t xml:space="preserve">)       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86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    </w:t>
      </w:r>
      <w:r w:rsidR="00DB5DF2" w:rsidRPr="00FD64D3">
        <w:rPr>
          <w:rFonts w:ascii="Times New Roman" w:hAnsi="Times New Roman" w:cs="Times New Roman"/>
          <w:sz w:val="24"/>
          <w:szCs w:val="24"/>
        </w:rPr>
        <w:t xml:space="preserve">  </w:t>
      </w:r>
      <w:r w:rsidR="00BE1E6B" w:rsidRPr="00FD64D3">
        <w:rPr>
          <w:rFonts w:ascii="Times New Roman" w:hAnsi="Times New Roman" w:cs="Times New Roman"/>
          <w:sz w:val="24"/>
          <w:szCs w:val="24"/>
        </w:rPr>
        <w:t xml:space="preserve">  </w:t>
      </w:r>
      <w:r w:rsidR="003E0766">
        <w:rPr>
          <w:rFonts w:ascii="Times New Roman" w:hAnsi="Times New Roman" w:cs="Times New Roman"/>
          <w:sz w:val="24"/>
          <w:szCs w:val="24"/>
        </w:rPr>
        <w:t xml:space="preserve"> </w:t>
      </w:r>
      <w:r w:rsidR="00BE1E6B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F56ADB" w:rsidRPr="00FD64D3">
        <w:rPr>
          <w:rFonts w:ascii="Times New Roman" w:hAnsi="Times New Roman" w:cs="Times New Roman"/>
          <w:sz w:val="24"/>
          <w:szCs w:val="24"/>
        </w:rPr>
        <w:t xml:space="preserve">557,80 </w:t>
      </w:r>
      <w:r w:rsidR="00537509" w:rsidRPr="00FD64D3">
        <w:rPr>
          <w:rFonts w:ascii="Times New Roman" w:hAnsi="Times New Roman" w:cs="Times New Roman"/>
          <w:sz w:val="24"/>
          <w:szCs w:val="24"/>
        </w:rPr>
        <w:t>€</w:t>
      </w:r>
      <w:r w:rsidR="00BE1E6B" w:rsidRPr="00FD64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21A2" w:rsidRPr="00FD6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E40" w:rsidRDefault="005F4E40" w:rsidP="005F4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Hmotná núdza (4015)                                    </w:t>
      </w:r>
      <w:r w:rsidR="003E0766">
        <w:rPr>
          <w:rFonts w:ascii="Times New Roman" w:hAnsi="Times New Roman" w:cs="Times New Roman"/>
          <w:sz w:val="24"/>
          <w:szCs w:val="24"/>
        </w:rPr>
        <w:t xml:space="preserve"> </w:t>
      </w:r>
      <w:r w:rsidR="00C60CCD" w:rsidRPr="00FD64D3">
        <w:rPr>
          <w:rFonts w:ascii="Times New Roman" w:hAnsi="Times New Roman" w:cs="Times New Roman"/>
          <w:sz w:val="24"/>
          <w:szCs w:val="24"/>
        </w:rPr>
        <w:t xml:space="preserve">2 067,85 €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693" w:rsidRPr="00FD64D3" w:rsidRDefault="005F4E40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(6010)</w:t>
      </w:r>
      <w:r w:rsidR="006219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6415" w:rsidRPr="00FD64D3">
        <w:rPr>
          <w:rFonts w:ascii="Times New Roman" w:hAnsi="Times New Roman" w:cs="Times New Roman"/>
          <w:sz w:val="24"/>
          <w:szCs w:val="24"/>
        </w:rPr>
        <w:t xml:space="preserve">   </w:t>
      </w:r>
      <w:r w:rsidR="008663B1" w:rsidRPr="00FD64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45C5" w:rsidRP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8663B1" w:rsidRPr="00FD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766">
        <w:rPr>
          <w:rFonts w:ascii="Times New Roman" w:hAnsi="Times New Roman" w:cs="Times New Roman"/>
          <w:sz w:val="24"/>
          <w:szCs w:val="24"/>
        </w:rPr>
        <w:t xml:space="preserve"> </w:t>
      </w:r>
      <w:r w:rsidR="00D54CAB" w:rsidRPr="00FD64D3">
        <w:rPr>
          <w:rFonts w:ascii="Times New Roman" w:hAnsi="Times New Roman" w:cs="Times New Roman"/>
          <w:sz w:val="24"/>
          <w:szCs w:val="24"/>
        </w:rPr>
        <w:t>18 440,65 €</w:t>
      </w:r>
      <w:r w:rsidR="008A7693" w:rsidRPr="00FD64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3541E" w:rsidRPr="00FD64D3" w:rsidRDefault="00A3541E" w:rsidP="00A35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Rezervný fond (7013)                            </w:t>
      </w:r>
      <w:r w:rsidR="00537509"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E21EA"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5DF2"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7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DF2"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1EA" w:rsidRPr="00FD64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B5DF2" w:rsidRPr="00FD64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E21EA" w:rsidRPr="00FD64D3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B5DF2" w:rsidRPr="00FD64D3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FD64D3">
        <w:rPr>
          <w:rFonts w:ascii="Times New Roman" w:hAnsi="Times New Roman" w:cs="Times New Roman"/>
          <w:color w:val="000000"/>
          <w:sz w:val="24"/>
          <w:szCs w:val="24"/>
        </w:rPr>
        <w:t xml:space="preserve"> €</w:t>
      </w:r>
    </w:p>
    <w:p w:rsidR="00EC63BE" w:rsidRPr="00FD64D3" w:rsidRDefault="00F34D72" w:rsidP="00B25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D3">
        <w:rPr>
          <w:rFonts w:ascii="Times New Roman" w:hAnsi="Times New Roman" w:cs="Times New Roman"/>
          <w:sz w:val="24"/>
          <w:szCs w:val="24"/>
        </w:rPr>
        <w:t xml:space="preserve">Dotačný účet PZ </w:t>
      </w:r>
      <w:r w:rsidR="00D54CAB" w:rsidRPr="00FD64D3">
        <w:rPr>
          <w:rFonts w:ascii="Times New Roman" w:hAnsi="Times New Roman" w:cs="Times New Roman"/>
          <w:sz w:val="24"/>
          <w:szCs w:val="24"/>
        </w:rPr>
        <w:t xml:space="preserve">4006972028              </w:t>
      </w:r>
      <w:r w:rsidRPr="00FD64D3">
        <w:rPr>
          <w:rFonts w:ascii="Times New Roman" w:hAnsi="Times New Roman" w:cs="Times New Roman"/>
          <w:sz w:val="24"/>
          <w:szCs w:val="24"/>
        </w:rPr>
        <w:t xml:space="preserve">    </w:t>
      </w:r>
      <w:r w:rsidR="00DB5DF2" w:rsidRPr="00FD64D3">
        <w:rPr>
          <w:rFonts w:ascii="Times New Roman" w:hAnsi="Times New Roman" w:cs="Times New Roman"/>
          <w:sz w:val="24"/>
          <w:szCs w:val="24"/>
        </w:rPr>
        <w:t xml:space="preserve">  </w:t>
      </w:r>
      <w:r w:rsidR="00FD64D3">
        <w:rPr>
          <w:rFonts w:ascii="Times New Roman" w:hAnsi="Times New Roman" w:cs="Times New Roman"/>
          <w:sz w:val="24"/>
          <w:szCs w:val="24"/>
        </w:rPr>
        <w:t xml:space="preserve"> </w:t>
      </w:r>
      <w:r w:rsidR="003E0766">
        <w:rPr>
          <w:rFonts w:ascii="Times New Roman" w:hAnsi="Times New Roman" w:cs="Times New Roman"/>
          <w:sz w:val="24"/>
          <w:szCs w:val="24"/>
        </w:rPr>
        <w:t xml:space="preserve"> </w:t>
      </w:r>
      <w:r w:rsidR="00D54CAB" w:rsidRPr="00FD64D3">
        <w:rPr>
          <w:rFonts w:ascii="Times New Roman" w:hAnsi="Times New Roman" w:cs="Times New Roman"/>
          <w:sz w:val="24"/>
          <w:szCs w:val="24"/>
        </w:rPr>
        <w:t>30</w:t>
      </w:r>
      <w:r w:rsidR="00DB5DF2" w:rsidRPr="00FD64D3">
        <w:rPr>
          <w:rFonts w:ascii="Times New Roman" w:hAnsi="Times New Roman" w:cs="Times New Roman"/>
          <w:sz w:val="24"/>
          <w:szCs w:val="24"/>
        </w:rPr>
        <w:t> </w:t>
      </w:r>
      <w:r w:rsidR="00D54CAB" w:rsidRPr="00FD64D3">
        <w:rPr>
          <w:rFonts w:ascii="Times New Roman" w:hAnsi="Times New Roman" w:cs="Times New Roman"/>
          <w:sz w:val="24"/>
          <w:szCs w:val="24"/>
        </w:rPr>
        <w:t>000</w:t>
      </w:r>
      <w:r w:rsidR="00DB5DF2" w:rsidRPr="00FD64D3">
        <w:rPr>
          <w:rFonts w:ascii="Times New Roman" w:hAnsi="Times New Roman" w:cs="Times New Roman"/>
          <w:sz w:val="24"/>
          <w:szCs w:val="24"/>
        </w:rPr>
        <w:t>,00</w:t>
      </w:r>
      <w:r w:rsidR="00D54CAB" w:rsidRPr="00FD64D3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D54CAB" w:rsidRDefault="00D54CAB" w:rsidP="00B25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693" w:rsidRPr="00B761A0" w:rsidRDefault="00537509" w:rsidP="00B25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Vyúčtovanie sociálneho</w:t>
      </w:r>
      <w:r w:rsidR="008C619B" w:rsidRPr="00B761A0">
        <w:rPr>
          <w:rFonts w:ascii="Times New Roman" w:hAnsi="Times New Roman" w:cs="Times New Roman"/>
          <w:b/>
          <w:sz w:val="24"/>
          <w:szCs w:val="24"/>
        </w:rPr>
        <w:t xml:space="preserve"> fond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8C619B" w:rsidRPr="00B761A0">
        <w:rPr>
          <w:rFonts w:ascii="Times New Roman" w:hAnsi="Times New Roman" w:cs="Times New Roman"/>
          <w:b/>
          <w:sz w:val="24"/>
          <w:szCs w:val="24"/>
        </w:rPr>
        <w:t xml:space="preserve"> (6002)</w:t>
      </w:r>
      <w:r w:rsidR="008C619B" w:rsidRPr="001E3F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110B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6F45C5" w:rsidRPr="001E3F1F">
        <w:rPr>
          <w:rFonts w:ascii="Times New Roman" w:hAnsi="Times New Roman" w:cs="Times New Roman"/>
          <w:sz w:val="24"/>
          <w:szCs w:val="24"/>
        </w:rPr>
        <w:t xml:space="preserve"> 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61A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421A2" w:rsidRPr="001E3F1F" w:rsidRDefault="00D421A2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>Počiatočný stav k 31</w:t>
      </w:r>
      <w:r w:rsidR="00D54CAB">
        <w:rPr>
          <w:rFonts w:ascii="Times New Roman" w:hAnsi="Times New Roman" w:cs="Times New Roman"/>
          <w:color w:val="000000"/>
          <w:sz w:val="24"/>
          <w:szCs w:val="24"/>
        </w:rPr>
        <w:t>. 12. 2018</w:t>
      </w:r>
      <w:r w:rsidR="00E03D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B5DF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03DDC" w:rsidRPr="00E03DDC">
        <w:rPr>
          <w:rFonts w:ascii="Times New Roman" w:hAnsi="Times New Roman" w:cs="Times New Roman"/>
          <w:b/>
          <w:color w:val="000000"/>
          <w:sz w:val="24"/>
          <w:szCs w:val="24"/>
        </w:rPr>
        <w:t>1 001,24</w:t>
      </w:r>
      <w:r w:rsidRPr="00E03D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€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265A" w:rsidRPr="001E3F1F" w:rsidRDefault="00D421A2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Prírastky: </w:t>
      </w:r>
    </w:p>
    <w:p w:rsidR="00D421A2" w:rsidRPr="002A2858" w:rsidRDefault="00E2597F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povinný prídel                </w:t>
      </w:r>
      <w:r w:rsidR="00A3541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03D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DB5DF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03DDC" w:rsidRPr="002A2858">
        <w:rPr>
          <w:rFonts w:ascii="Times New Roman" w:hAnsi="Times New Roman" w:cs="Times New Roman"/>
          <w:color w:val="000000"/>
          <w:sz w:val="24"/>
          <w:szCs w:val="24"/>
        </w:rPr>
        <w:t>2 633,40</w:t>
      </w:r>
      <w:r w:rsidR="00A3541E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858">
        <w:rPr>
          <w:rFonts w:ascii="Times New Roman" w:hAnsi="Times New Roman" w:cs="Times New Roman"/>
          <w:color w:val="000000"/>
          <w:sz w:val="24"/>
          <w:szCs w:val="24"/>
        </w:rPr>
        <w:t>€</w:t>
      </w:r>
    </w:p>
    <w:p w:rsidR="006C265A" w:rsidRPr="002A2858" w:rsidRDefault="00D421A2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Úbytky: </w:t>
      </w:r>
    </w:p>
    <w:p w:rsidR="00D421A2" w:rsidRPr="002A2858" w:rsidRDefault="006C265A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2858">
        <w:rPr>
          <w:rFonts w:ascii="Times New Roman" w:hAnsi="Times New Roman" w:cs="Times New Roman"/>
          <w:color w:val="000000"/>
          <w:sz w:val="24"/>
          <w:szCs w:val="24"/>
        </w:rPr>
        <w:t>Príspevok na</w:t>
      </w:r>
      <w:r w:rsidR="00D421A2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stravova</w:t>
      </w:r>
      <w:r w:rsidRPr="002A2858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6F45C5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4ACE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03DDC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C14ACE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2A2">
        <w:rPr>
          <w:rFonts w:ascii="Times New Roman" w:hAnsi="Times New Roman" w:cs="Times New Roman"/>
          <w:color w:val="000000"/>
          <w:sz w:val="24"/>
          <w:szCs w:val="24"/>
        </w:rPr>
        <w:t xml:space="preserve">      189,91 €</w:t>
      </w:r>
    </w:p>
    <w:p w:rsidR="00D421A2" w:rsidRPr="002A2858" w:rsidRDefault="00A3541E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2858">
        <w:rPr>
          <w:rFonts w:ascii="Times New Roman" w:hAnsi="Times New Roman" w:cs="Times New Roman"/>
          <w:color w:val="000000"/>
          <w:sz w:val="24"/>
          <w:szCs w:val="24"/>
        </w:rPr>
        <w:t>čerpanie soc. fondu</w:t>
      </w:r>
      <w:r w:rsidR="007002A2">
        <w:rPr>
          <w:rFonts w:ascii="Times New Roman" w:hAnsi="Times New Roman" w:cs="Times New Roman"/>
          <w:color w:val="000000"/>
          <w:sz w:val="24"/>
          <w:szCs w:val="24"/>
        </w:rPr>
        <w:t>, odchodné</w:t>
      </w:r>
      <w:r w:rsidR="006F45C5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7002A2">
        <w:rPr>
          <w:rFonts w:ascii="Times New Roman" w:hAnsi="Times New Roman" w:cs="Times New Roman"/>
          <w:color w:val="000000"/>
          <w:sz w:val="24"/>
          <w:szCs w:val="24"/>
        </w:rPr>
        <w:t xml:space="preserve">            100,00</w:t>
      </w:r>
      <w:r w:rsidR="00D421A2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€ </w:t>
      </w:r>
    </w:p>
    <w:p w:rsidR="00D421A2" w:rsidRPr="002A2858" w:rsidRDefault="006C265A" w:rsidP="00D4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2858">
        <w:rPr>
          <w:rFonts w:ascii="Times New Roman" w:hAnsi="Times New Roman" w:cs="Times New Roman"/>
          <w:color w:val="000000"/>
          <w:sz w:val="24"/>
          <w:szCs w:val="24"/>
        </w:rPr>
        <w:t>obecný ples</w:t>
      </w:r>
      <w:r w:rsidR="00D421A2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5C5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E03DDC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A2858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D64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03DDC" w:rsidRPr="002A2858">
        <w:rPr>
          <w:rFonts w:ascii="Times New Roman" w:hAnsi="Times New Roman" w:cs="Times New Roman"/>
          <w:color w:val="000000"/>
          <w:sz w:val="24"/>
          <w:szCs w:val="24"/>
        </w:rPr>
        <w:t>690</w:t>
      </w:r>
      <w:r w:rsidR="00FD64D3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421A2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€ </w:t>
      </w:r>
    </w:p>
    <w:p w:rsidR="007E7D9C" w:rsidRPr="002A2858" w:rsidRDefault="0039458C" w:rsidP="007E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úroky a poplatky       </w:t>
      </w:r>
      <w:r w:rsidR="007E7D9C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37509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FD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DF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E7D9C" w:rsidRPr="002A2858">
        <w:rPr>
          <w:rFonts w:ascii="Times New Roman" w:hAnsi="Times New Roman" w:cs="Times New Roman"/>
          <w:color w:val="000000"/>
          <w:sz w:val="24"/>
          <w:szCs w:val="24"/>
        </w:rPr>
        <w:t xml:space="preserve">57,41 € </w:t>
      </w:r>
    </w:p>
    <w:p w:rsidR="00D421A2" w:rsidRPr="001E3F1F" w:rsidRDefault="00E03DDC" w:rsidP="006F4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Konečný stav k 31. 12. 2019</w:t>
      </w:r>
      <w:r w:rsidR="006F45C5"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DB5DF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2 597,32 €</w:t>
      </w:r>
      <w:r w:rsidR="0073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768D" w:rsidRPr="001E3F1F" w:rsidRDefault="00D421A2" w:rsidP="001E3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1E3F1F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D133B" w:rsidRPr="001E3F1F">
        <w:rPr>
          <w:rFonts w:ascii="Times New Roman" w:hAnsi="Times New Roman" w:cs="Times New Roman"/>
          <w:b/>
          <w:sz w:val="24"/>
          <w:szCs w:val="24"/>
          <w:u w:val="single"/>
        </w:rPr>
        <w:t>Hospodárenie</w:t>
      </w:r>
      <w:r w:rsidR="008A7693" w:rsidRPr="001E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príspevkovej organizácie</w:t>
      </w:r>
    </w:p>
    <w:p w:rsidR="001E3F1F" w:rsidRPr="001E3F1F" w:rsidRDefault="001E3F1F" w:rsidP="004D1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5A00" w:rsidRPr="001E3F1F" w:rsidRDefault="00795A00" w:rsidP="004D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>Stavba rozpočtu:</w:t>
      </w:r>
    </w:p>
    <w:p w:rsidR="007628D1" w:rsidRPr="001E3F1F" w:rsidRDefault="00E6768D" w:rsidP="001E3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Súčasťou hospodárenia obce je aj výsledok hospodárenia príspevkovej organizácie zriadené obcou Sihelné, ktorá je napojená na rozpočet obce. </w:t>
      </w:r>
      <w:r w:rsidR="00795A00" w:rsidRPr="001E3F1F">
        <w:rPr>
          <w:rFonts w:ascii="Times New Roman" w:hAnsi="Times New Roman" w:cs="Times New Roman"/>
          <w:sz w:val="24"/>
          <w:szCs w:val="24"/>
        </w:rPr>
        <w:t>Finančné hospodárenie príspevkovej organizácie obc</w:t>
      </w:r>
      <w:r w:rsidR="00AC7002" w:rsidRPr="001E3F1F">
        <w:rPr>
          <w:rFonts w:ascii="Times New Roman" w:hAnsi="Times New Roman" w:cs="Times New Roman"/>
          <w:sz w:val="24"/>
          <w:szCs w:val="24"/>
        </w:rPr>
        <w:t xml:space="preserve">e Sihelné </w:t>
      </w:r>
      <w:r w:rsidR="00F34D72">
        <w:rPr>
          <w:rFonts w:ascii="Times New Roman" w:hAnsi="Times New Roman" w:cs="Times New Roman"/>
          <w:sz w:val="24"/>
          <w:szCs w:val="24"/>
        </w:rPr>
        <w:t>sa riadilo rozpočtom na rok 2019</w:t>
      </w:r>
      <w:r w:rsidR="00795A00" w:rsidRPr="001E3F1F">
        <w:rPr>
          <w:rFonts w:ascii="Times New Roman" w:hAnsi="Times New Roman" w:cs="Times New Roman"/>
          <w:sz w:val="24"/>
          <w:szCs w:val="24"/>
        </w:rPr>
        <w:t>, ktorý bol schválený na Obecnom</w:t>
      </w:r>
      <w:r w:rsidR="00F34D72">
        <w:rPr>
          <w:rFonts w:ascii="Times New Roman" w:hAnsi="Times New Roman" w:cs="Times New Roman"/>
          <w:sz w:val="24"/>
          <w:szCs w:val="24"/>
        </w:rPr>
        <w:t xml:space="preserve"> zastupiteľstve dňa 6. 12. 2018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 uznesením č.</w:t>
      </w:r>
      <w:r w:rsidR="00F34D72">
        <w:rPr>
          <w:rFonts w:ascii="Times New Roman" w:hAnsi="Times New Roman" w:cs="Times New Roman"/>
          <w:sz w:val="24"/>
          <w:szCs w:val="24"/>
        </w:rPr>
        <w:t xml:space="preserve"> E/13</w:t>
      </w:r>
      <w:r w:rsidR="00795A00" w:rsidRPr="001E3F1F">
        <w:rPr>
          <w:rFonts w:ascii="Times New Roman" w:hAnsi="Times New Roman" w:cs="Times New Roman"/>
          <w:sz w:val="24"/>
          <w:szCs w:val="24"/>
        </w:rPr>
        <w:t>,</w:t>
      </w:r>
      <w:r w:rsidR="00AC7002" w:rsidRPr="001E3F1F">
        <w:rPr>
          <w:rFonts w:ascii="Times New Roman" w:hAnsi="Times New Roman" w:cs="Times New Roman"/>
          <w:sz w:val="24"/>
          <w:szCs w:val="24"/>
        </w:rPr>
        <w:t xml:space="preserve"> ktorý</w:t>
      </w:r>
      <w:r w:rsidR="00795A00" w:rsidRPr="001E3F1F">
        <w:rPr>
          <w:rFonts w:ascii="Times New Roman" w:eastAsia="Times New Roman" w:hAnsi="Times New Roman" w:cs="Times New Roman"/>
          <w:sz w:val="24"/>
          <w:szCs w:val="24"/>
        </w:rPr>
        <w:t xml:space="preserve"> bol zostavený podľa rozpočtovej klasifikácie stanovenej MF SR.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3D66EB" w:rsidRPr="001E3F1F">
        <w:rPr>
          <w:rFonts w:ascii="Times New Roman" w:hAnsi="Times New Roman" w:cs="Times New Roman"/>
          <w:sz w:val="24"/>
          <w:szCs w:val="24"/>
        </w:rPr>
        <w:t>Rozpočet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3D66EB" w:rsidRPr="001E3F1F">
        <w:rPr>
          <w:rFonts w:ascii="Times New Roman" w:hAnsi="Times New Roman" w:cs="Times New Roman"/>
          <w:sz w:val="24"/>
          <w:szCs w:val="24"/>
        </w:rPr>
        <w:t>bol zostavený ako vyrovnaný</w:t>
      </w:r>
      <w:r w:rsidR="00795A00" w:rsidRPr="001E3F1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</w:p>
    <w:p w:rsidR="00AC7002" w:rsidRPr="001E3F1F" w:rsidRDefault="007E292F" w:rsidP="00AC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Prvá úprava 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>rozpočtu príspevkovej organizácie obce Sihelné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DF4">
        <w:rPr>
          <w:rFonts w:ascii="Times New Roman" w:eastAsia="Times New Roman" w:hAnsi="Times New Roman" w:cs="Times New Roman"/>
          <w:sz w:val="24"/>
          <w:szCs w:val="24"/>
        </w:rPr>
        <w:t>bola schválená uznesením č. E/3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>. na zasadnutí Obecného</w:t>
      </w:r>
      <w:r w:rsidR="00FF3DF4">
        <w:rPr>
          <w:rFonts w:ascii="Times New Roman" w:eastAsia="Times New Roman" w:hAnsi="Times New Roman" w:cs="Times New Roman"/>
          <w:sz w:val="24"/>
          <w:szCs w:val="24"/>
        </w:rPr>
        <w:t xml:space="preserve"> zastupiteľstva dňa 21. 10. 2019</w:t>
      </w:r>
      <w:r w:rsidR="00AC7002" w:rsidRPr="001E3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C0B3A" w:rsidRDefault="00795A00" w:rsidP="006F4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 rozpočte boli vyrovnané príjmy a výdavky rozpočtu. </w:t>
      </w:r>
      <w:r w:rsidR="007628D1" w:rsidRPr="001E3F1F">
        <w:rPr>
          <w:rFonts w:ascii="Times New Roman" w:eastAsia="Times New Roman" w:hAnsi="Times New Roman" w:cs="Times New Roman"/>
          <w:sz w:val="24"/>
          <w:szCs w:val="24"/>
        </w:rPr>
        <w:t>Príjmy a výdavky zodpovedajú ust. § 26 a 27 zákona o rozpočtových pravidlách.</w:t>
      </w:r>
    </w:p>
    <w:p w:rsidR="00B456BC" w:rsidRPr="001E3F1F" w:rsidRDefault="00B456BC" w:rsidP="006F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1A2" w:rsidRPr="001E3F1F" w:rsidRDefault="00D421A2" w:rsidP="00D4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Prehľad schváleného rozpočtu </w:t>
      </w:r>
      <w:r w:rsidR="006F45C5"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príspevkovej organizácie </w:t>
      </w: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jeho zmien</w:t>
      </w:r>
      <w:r w:rsidR="006F45C5"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FF3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priebehu roka 2019</w:t>
      </w:r>
      <w:r w:rsidRPr="001E3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celých EUR</w:t>
      </w:r>
    </w:p>
    <w:p w:rsidR="00D421A2" w:rsidRPr="001E3F1F" w:rsidRDefault="00D421A2" w:rsidP="00D42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0"/>
        <w:gridCol w:w="1276"/>
        <w:gridCol w:w="1276"/>
        <w:gridCol w:w="1417"/>
        <w:gridCol w:w="1418"/>
      </w:tblGrid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D421A2">
            <w:pPr>
              <w:pStyle w:val="Default"/>
              <w:jc w:val="center"/>
              <w:rPr>
                <w:b/>
              </w:rPr>
            </w:pPr>
            <w:r w:rsidRPr="001E3F1F">
              <w:rPr>
                <w:b/>
              </w:rPr>
              <w:t xml:space="preserve">Schválený rozpočet </w:t>
            </w:r>
          </w:p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úprava</w:t>
            </w:r>
          </w:p>
        </w:tc>
        <w:tc>
          <w:tcPr>
            <w:tcW w:w="1417" w:type="dxa"/>
          </w:tcPr>
          <w:p w:rsidR="009074FF" w:rsidRPr="001E3F1F" w:rsidRDefault="009074FF" w:rsidP="00193BF0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úprave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9074FF" w:rsidP="00193BF0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Skutočnosť</w:t>
            </w: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b/>
                <w:sz w:val="24"/>
                <w:szCs w:val="24"/>
              </w:rPr>
              <w:t>Bežný rozpočet</w:t>
            </w: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príjmy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FF3DF4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105 825</w:t>
            </w:r>
          </w:p>
        </w:tc>
        <w:tc>
          <w:tcPr>
            <w:tcW w:w="1276" w:type="dxa"/>
          </w:tcPr>
          <w:p w:rsidR="009074FF" w:rsidRPr="001E3F1F" w:rsidRDefault="00FF3DF4" w:rsidP="00FF3DF4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18 277</w:t>
            </w:r>
          </w:p>
        </w:tc>
        <w:tc>
          <w:tcPr>
            <w:tcW w:w="1417" w:type="dxa"/>
          </w:tcPr>
          <w:p w:rsidR="009074FF" w:rsidRPr="001E3F1F" w:rsidRDefault="009074FF" w:rsidP="00FF3DF4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="00802F9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802F9D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107 546,37</w:t>
            </w:r>
            <w:r w:rsidR="0090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Bežné výdavky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3DF4">
              <w:rPr>
                <w:rFonts w:ascii="Times New Roman" w:eastAsia="Times New Roman" w:hAnsi="Times New Roman" w:cs="Times New Roman"/>
                <w:sz w:val="24"/>
                <w:szCs w:val="24"/>
              </w:rPr>
              <w:t>05 825</w:t>
            </w:r>
          </w:p>
        </w:tc>
        <w:tc>
          <w:tcPr>
            <w:tcW w:w="1276" w:type="dxa"/>
          </w:tcPr>
          <w:p w:rsidR="009074FF" w:rsidRPr="001E3F1F" w:rsidRDefault="00FF3DF4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18 277</w:t>
            </w:r>
            <w:r w:rsidR="009074FF"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7" w:type="dxa"/>
          </w:tcPr>
          <w:p w:rsidR="009074FF" w:rsidRPr="001E3F1F" w:rsidRDefault="00FF3DF4" w:rsidP="00802F9D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  <w:r w:rsidR="00802F9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02F9D">
              <w:rPr>
                <w:rFonts w:ascii="Times New Roman" w:eastAsia="Times New Roman" w:hAnsi="Times New Roman" w:cs="Times New Roman"/>
                <w:sz w:val="24"/>
                <w:szCs w:val="24"/>
              </w:rPr>
              <w:t>6 089,00</w:t>
            </w: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Príj. fin operácie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7D463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074FF" w:rsidRPr="001E3F1F" w:rsidRDefault="009074FF" w:rsidP="007D463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74FF" w:rsidRPr="001E3F1F" w:rsidRDefault="009074FF" w:rsidP="007D463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E3280B" w:rsidP="007D463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7 196,12</w:t>
            </w:r>
            <w:r w:rsidR="009074FF"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Príjmy celkom: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222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05 825</w:t>
            </w:r>
          </w:p>
        </w:tc>
        <w:tc>
          <w:tcPr>
            <w:tcW w:w="1276" w:type="dxa"/>
          </w:tcPr>
          <w:p w:rsidR="009074FF" w:rsidRPr="001E3F1F" w:rsidRDefault="00B2226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18 277</w:t>
            </w:r>
            <w:r w:rsidR="009074FF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7" w:type="dxa"/>
          </w:tcPr>
          <w:p w:rsidR="009074FF" w:rsidRPr="001E3F1F" w:rsidRDefault="00B2226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124 102</w:t>
            </w:r>
            <w:r w:rsidR="009074FF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0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14 742,49</w:t>
            </w:r>
          </w:p>
        </w:tc>
      </w:tr>
      <w:tr w:rsidR="009074FF" w:rsidRPr="001E3F1F" w:rsidTr="007D4632">
        <w:tc>
          <w:tcPr>
            <w:tcW w:w="2050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Výdavky celkom:</w:t>
            </w:r>
          </w:p>
        </w:tc>
        <w:tc>
          <w:tcPr>
            <w:tcW w:w="1276" w:type="dxa"/>
            <w:shd w:val="clear" w:color="auto" w:fill="auto"/>
          </w:tcPr>
          <w:p w:rsidR="009074FF" w:rsidRPr="001E3F1F" w:rsidRDefault="009074F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222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05 825</w:t>
            </w:r>
          </w:p>
        </w:tc>
        <w:tc>
          <w:tcPr>
            <w:tcW w:w="1276" w:type="dxa"/>
          </w:tcPr>
          <w:p w:rsidR="009074FF" w:rsidRPr="001E3F1F" w:rsidRDefault="00B2226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18 277</w:t>
            </w:r>
            <w:r w:rsidR="009074FF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7" w:type="dxa"/>
          </w:tcPr>
          <w:p w:rsidR="009074FF" w:rsidRPr="001E3F1F" w:rsidRDefault="00B2226F" w:rsidP="00D421A2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124 102</w:t>
            </w:r>
            <w:r w:rsidR="009074FF"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18" w:type="dxa"/>
            <w:shd w:val="clear" w:color="auto" w:fill="auto"/>
          </w:tcPr>
          <w:p w:rsidR="009074FF" w:rsidRPr="001E3F1F" w:rsidRDefault="009074FF" w:rsidP="00BE1E6B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802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6 089,00</w:t>
            </w:r>
          </w:p>
        </w:tc>
      </w:tr>
    </w:tbl>
    <w:p w:rsidR="000A30A4" w:rsidRDefault="00447F4B" w:rsidP="00447F4B">
      <w:pPr>
        <w:pStyle w:val="Bezriadkovania"/>
        <w:rPr>
          <w:b/>
        </w:rPr>
      </w:pPr>
      <w:r w:rsidRPr="001E3F1F">
        <w:rPr>
          <w:b/>
        </w:rPr>
        <w:t xml:space="preserve">    </w:t>
      </w:r>
    </w:p>
    <w:p w:rsidR="00C80B61" w:rsidRDefault="00C80B61" w:rsidP="00C80B61">
      <w:pPr>
        <w:pStyle w:val="Bezriadkovania"/>
        <w:jc w:val="center"/>
        <w:rPr>
          <w:b/>
        </w:rPr>
      </w:pPr>
      <w:r>
        <w:rPr>
          <w:b/>
        </w:rPr>
        <w:t>Rozpis zrealizovaných nákladov a výnosov</w:t>
      </w:r>
    </w:p>
    <w:p w:rsidR="000A30A4" w:rsidRDefault="000A30A4" w:rsidP="00447F4B">
      <w:pPr>
        <w:pStyle w:val="Bezriadkovania"/>
        <w:rPr>
          <w:b/>
        </w:rPr>
      </w:pPr>
    </w:p>
    <w:p w:rsidR="008A7693" w:rsidRPr="001E3F1F" w:rsidRDefault="008A7693" w:rsidP="00447F4B">
      <w:pPr>
        <w:pStyle w:val="Bezriadkovania"/>
        <w:rPr>
          <w:b/>
        </w:rPr>
      </w:pPr>
      <w:r w:rsidRPr="001E3F1F">
        <w:rPr>
          <w:b/>
        </w:rPr>
        <w:t xml:space="preserve">Hlavná činnosť                      </w:t>
      </w:r>
      <w:r w:rsidR="00447F4B" w:rsidRPr="001E3F1F">
        <w:rPr>
          <w:b/>
        </w:rPr>
        <w:t xml:space="preserve">                            </w:t>
      </w:r>
      <w:r w:rsidR="00C80B61">
        <w:rPr>
          <w:b/>
        </w:rPr>
        <w:t xml:space="preserve">     </w:t>
      </w:r>
      <w:r w:rsidR="00447F4B" w:rsidRPr="001E3F1F">
        <w:rPr>
          <w:b/>
        </w:rPr>
        <w:t xml:space="preserve">  </w:t>
      </w:r>
      <w:r w:rsidRPr="001E3F1F">
        <w:rPr>
          <w:b/>
        </w:rPr>
        <w:t>Podnikateľská činnosť</w:t>
      </w:r>
    </w:p>
    <w:p w:rsidR="008A7693" w:rsidRPr="00F46A42" w:rsidRDefault="00D72C0D" w:rsidP="008A7693">
      <w:pPr>
        <w:pStyle w:val="Bezriadkovania"/>
      </w:pPr>
      <w:r w:rsidRPr="00F46A42">
        <w:t>Vý</w:t>
      </w:r>
      <w:r w:rsidR="009531E3" w:rsidRPr="00F46A42">
        <w:t xml:space="preserve">nosy    </w:t>
      </w:r>
      <w:r w:rsidR="007F7DBA">
        <w:t xml:space="preserve"> 82 000,00</w:t>
      </w:r>
      <w:r w:rsidR="008A7693" w:rsidRPr="00F46A42">
        <w:t xml:space="preserve">                   </w:t>
      </w:r>
      <w:r w:rsidR="006E5F70" w:rsidRPr="00F46A42">
        <w:t xml:space="preserve">                  </w:t>
      </w:r>
      <w:r w:rsidR="00593E1E" w:rsidRPr="00F46A42">
        <w:t xml:space="preserve">  </w:t>
      </w:r>
      <w:r w:rsidR="00BB4789">
        <w:t xml:space="preserve">                       27 520,49</w:t>
      </w:r>
    </w:p>
    <w:p w:rsidR="008A7693" w:rsidRPr="00F46A42" w:rsidRDefault="00E13A59" w:rsidP="008A7693">
      <w:pPr>
        <w:pStyle w:val="Bezriadkovania"/>
      </w:pPr>
      <w:r w:rsidRPr="00F46A42">
        <w:t xml:space="preserve">Náklady   </w:t>
      </w:r>
      <w:r w:rsidR="00F46A42">
        <w:t xml:space="preserve"> </w:t>
      </w:r>
      <w:r w:rsidR="007F7DBA">
        <w:t>82 558,88</w:t>
      </w:r>
      <w:r w:rsidR="008A7693" w:rsidRPr="00F46A42">
        <w:t xml:space="preserve">                                  </w:t>
      </w:r>
      <w:r w:rsidR="007B14E2" w:rsidRPr="00F46A42">
        <w:t xml:space="preserve"> </w:t>
      </w:r>
      <w:r w:rsidR="006E5F70" w:rsidRPr="00F46A42">
        <w:t xml:space="preserve">   </w:t>
      </w:r>
      <w:r w:rsidR="007F7DBA">
        <w:t xml:space="preserve">                       </w:t>
      </w:r>
      <w:r w:rsidR="00BB4789">
        <w:t xml:space="preserve"> </w:t>
      </w:r>
      <w:r w:rsidR="007F7DBA">
        <w:t>26 951,78</w:t>
      </w:r>
    </w:p>
    <w:p w:rsidR="008A7693" w:rsidRPr="00F46A42" w:rsidRDefault="008A7693" w:rsidP="008A7693">
      <w:pPr>
        <w:pStyle w:val="Bezriadkovania"/>
      </w:pPr>
      <w:r w:rsidRPr="00F46A42">
        <w:t xml:space="preserve">-----------------------------                                           </w:t>
      </w:r>
      <w:r w:rsidR="00C80B61">
        <w:t xml:space="preserve"> </w:t>
      </w:r>
      <w:r w:rsidRPr="00F46A42">
        <w:t>----------</w:t>
      </w:r>
      <w:r w:rsidR="00C80B61">
        <w:t>---------------------</w:t>
      </w:r>
    </w:p>
    <w:p w:rsidR="008A7693" w:rsidRPr="00F46A42" w:rsidRDefault="00BB4789" w:rsidP="007B14E2">
      <w:pPr>
        <w:pStyle w:val="Bezriadkovania"/>
      </w:pPr>
      <w:r>
        <w:t xml:space="preserve">                    - 558,88</w:t>
      </w:r>
      <w:r w:rsidR="00E13A59" w:rsidRPr="00F46A42">
        <w:tab/>
      </w:r>
      <w:r w:rsidR="00E13A59" w:rsidRPr="00F46A42">
        <w:tab/>
      </w:r>
      <w:r w:rsidR="00E13A59" w:rsidRPr="00F46A42">
        <w:tab/>
      </w:r>
      <w:r w:rsidR="00E13A59" w:rsidRPr="00F46A42">
        <w:tab/>
        <w:t xml:space="preserve">                </w:t>
      </w:r>
      <w:r w:rsidR="00447F4B" w:rsidRPr="00F46A42">
        <w:t xml:space="preserve">       </w:t>
      </w:r>
      <w:r>
        <w:t xml:space="preserve">       568,71</w:t>
      </w:r>
      <w:r w:rsidR="00447F4B" w:rsidRPr="00F46A42">
        <w:t xml:space="preserve">      </w:t>
      </w:r>
    </w:p>
    <w:p w:rsidR="00BB4789" w:rsidRDefault="00BB4789" w:rsidP="008A7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693" w:rsidRPr="001E3F1F" w:rsidRDefault="008A7693" w:rsidP="008A7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Hospodársky </w:t>
      </w:r>
      <w:r w:rsidR="00214569">
        <w:rPr>
          <w:rFonts w:ascii="Times New Roman" w:hAnsi="Times New Roman" w:cs="Times New Roman"/>
          <w:sz w:val="24"/>
          <w:szCs w:val="24"/>
        </w:rPr>
        <w:t xml:space="preserve">výsledok   </w:t>
      </w:r>
      <w:r w:rsidR="00BB4789">
        <w:rPr>
          <w:rFonts w:ascii="Times New Roman" w:hAnsi="Times New Roman" w:cs="Times New Roman"/>
          <w:b/>
          <w:sz w:val="24"/>
          <w:szCs w:val="24"/>
        </w:rPr>
        <w:t>9,83</w:t>
      </w:r>
      <w:r w:rsidRPr="001E3F1F">
        <w:rPr>
          <w:rFonts w:ascii="Times New Roman" w:hAnsi="Times New Roman" w:cs="Times New Roman"/>
          <w:sz w:val="24"/>
          <w:szCs w:val="24"/>
        </w:rPr>
        <w:t>                 </w:t>
      </w:r>
    </w:p>
    <w:p w:rsidR="00881917" w:rsidRDefault="00447F4B" w:rsidP="00447F4B">
      <w:pPr>
        <w:pStyle w:val="Bezriadkovania"/>
        <w:rPr>
          <w:b/>
          <w:u w:val="single"/>
        </w:rPr>
      </w:pPr>
      <w:r w:rsidRPr="001E3F1F">
        <w:rPr>
          <w:b/>
          <w:u w:val="single"/>
        </w:rPr>
        <w:t xml:space="preserve">Bilancia aktív a pasív  </w:t>
      </w:r>
    </w:p>
    <w:p w:rsidR="00EC0B3A" w:rsidRDefault="00EC0B3A" w:rsidP="00553DC6">
      <w:pPr>
        <w:pStyle w:val="Bezriadkovania"/>
      </w:pPr>
    </w:p>
    <w:p w:rsidR="00324FA5" w:rsidRPr="00553DC6" w:rsidRDefault="00324FA5" w:rsidP="00553DC6">
      <w:pPr>
        <w:pStyle w:val="Bezriadkovania"/>
        <w:rPr>
          <w:b/>
          <w:u w:val="single"/>
        </w:rPr>
      </w:pPr>
      <w:r w:rsidRPr="001E3F1F">
        <w:t>Pri vykonanej analýze bilancie aktív a pasív majet</w:t>
      </w:r>
      <w:r w:rsidR="00B209EE">
        <w:t>ok príspevkove</w:t>
      </w:r>
      <w:r w:rsidR="00F637DB">
        <w:t>j org. v roku 2019</w:t>
      </w:r>
      <w:r w:rsidR="00587AF7">
        <w:t xml:space="preserve"> mierne klesol </w:t>
      </w:r>
      <w:r w:rsidRPr="001E3F1F">
        <w:t>o čom hovorí nasledovná tabuľka:</w:t>
      </w:r>
    </w:p>
    <w:p w:rsidR="00447F4B" w:rsidRPr="001E3F1F" w:rsidRDefault="00447F4B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3"/>
        <w:gridCol w:w="2126"/>
        <w:gridCol w:w="2126"/>
      </w:tblGrid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AKTÍV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802F9D" w:rsidP="00C45501">
            <w:pPr>
              <w:pStyle w:val="Default"/>
              <w:rPr>
                <w:b/>
              </w:rPr>
            </w:pPr>
            <w:r>
              <w:rPr>
                <w:b/>
              </w:rPr>
              <w:t>POČIATOČNÝ STAV k 1. 1. 2019</w:t>
            </w:r>
            <w:r w:rsidR="00447F4B" w:rsidRPr="001E3F1F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802F9D" w:rsidP="00C45501">
            <w:pPr>
              <w:pStyle w:val="Default"/>
              <w:rPr>
                <w:b/>
              </w:rPr>
            </w:pPr>
            <w:r>
              <w:rPr>
                <w:b/>
              </w:rPr>
              <w:t>KONEČNÝ STAV k 31. 12. 2019</w:t>
            </w:r>
          </w:p>
          <w:p w:rsidR="00447F4B" w:rsidRPr="001E3F1F" w:rsidRDefault="00447F4B" w:rsidP="00C45501">
            <w:pPr>
              <w:tabs>
                <w:tab w:val="right" w:pos="88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Majetok spolu z toho: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80 261,86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E161C3" w:rsidP="00C45501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75 643,80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Neobežný majetok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68 737,44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61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2 508,44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Obežný majetok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11 468,13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3 079,07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56,29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1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56,29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E161C3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NÁZOV PASÍV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Pasíva celkom z toho: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80 261,86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75 643,80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sz w:val="24"/>
                <w:szCs w:val="24"/>
              </w:rPr>
              <w:t>Vlastné imanie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1 297,47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161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 307,30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Záväzky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68 964,39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E161C3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637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A6246">
              <w:rPr>
                <w:rFonts w:ascii="Times New Roman" w:eastAsia="Times New Roman" w:hAnsi="Times New Roman" w:cs="Times New Roman"/>
                <w:sz w:val="24"/>
                <w:szCs w:val="24"/>
              </w:rPr>
              <w:t> 336,50</w:t>
            </w:r>
          </w:p>
        </w:tc>
      </w:tr>
      <w:tr w:rsidR="00447F4B" w:rsidRPr="001E3F1F" w:rsidTr="00C45501">
        <w:tc>
          <w:tcPr>
            <w:tcW w:w="3893" w:type="dxa"/>
            <w:shd w:val="clear" w:color="auto" w:fill="auto"/>
          </w:tcPr>
          <w:p w:rsidR="00447F4B" w:rsidRPr="001E3F1F" w:rsidRDefault="00447F4B" w:rsidP="00C45501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Časové rozlíšenie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47F4B" w:rsidRPr="001E3F1F" w:rsidRDefault="00324FA5" w:rsidP="00C45501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58D8" w:rsidRDefault="006058D8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693" w:rsidRPr="001E3F1F" w:rsidRDefault="008A7693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>Rekapitulácia záväzkov</w:t>
      </w:r>
    </w:p>
    <w:p w:rsidR="00D7317F" w:rsidRPr="001E3F1F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Príspevková org. k 31. </w:t>
      </w:r>
      <w:r w:rsidR="009A6246">
        <w:rPr>
          <w:rFonts w:ascii="Times New Roman" w:hAnsi="Times New Roman" w:cs="Times New Roman"/>
          <w:sz w:val="24"/>
          <w:szCs w:val="24"/>
        </w:rPr>
        <w:t>12. 2019</w:t>
      </w:r>
      <w:r w:rsidR="00324FA5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 xml:space="preserve">eviduje v účtovných výkazoch záväzky:                                                                                                 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- záväzky soc. fond                                                  </w:t>
      </w:r>
      <w:r w:rsidR="006846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A6246">
        <w:rPr>
          <w:rFonts w:ascii="Times New Roman" w:hAnsi="Times New Roman" w:cs="Times New Roman"/>
          <w:sz w:val="24"/>
          <w:szCs w:val="24"/>
        </w:rPr>
        <w:t>272,09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  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t xml:space="preserve">- dodávatelia                                                            </w:t>
      </w:r>
      <w:r w:rsidR="009A6246">
        <w:rPr>
          <w:rFonts w:ascii="Times New Roman" w:hAnsi="Times New Roman" w:cs="Times New Roman"/>
          <w:sz w:val="24"/>
          <w:szCs w:val="24"/>
        </w:rPr>
        <w:t xml:space="preserve">                          133,39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lastRenderedPageBreak/>
        <w:t>- zúčtovanie transferov (majetok vodovod)</w:t>
      </w:r>
      <w:r w:rsidR="009A6246">
        <w:rPr>
          <w:rFonts w:ascii="Times New Roman" w:hAnsi="Times New Roman" w:cs="Times New Roman"/>
          <w:sz w:val="24"/>
          <w:szCs w:val="24"/>
        </w:rPr>
        <w:t xml:space="preserve">                               256 778,89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t>- zamestnanci (zúčtované mzdy za mesiac december v januári)</w:t>
      </w:r>
      <w:r w:rsidR="009A6246">
        <w:rPr>
          <w:rFonts w:ascii="Times New Roman" w:hAnsi="Times New Roman" w:cs="Times New Roman"/>
          <w:sz w:val="24"/>
          <w:szCs w:val="24"/>
        </w:rPr>
        <w:t xml:space="preserve">    3 826,03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t xml:space="preserve">- zúčtovanie s orgánmi soc. poistenia                                             </w:t>
      </w:r>
      <w:r w:rsidR="009A6246">
        <w:rPr>
          <w:rFonts w:ascii="Times New Roman" w:hAnsi="Times New Roman" w:cs="Times New Roman"/>
          <w:sz w:val="24"/>
          <w:szCs w:val="24"/>
        </w:rPr>
        <w:t>2 451,27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    </w:t>
      </w:r>
    </w:p>
    <w:p w:rsidR="00D7317F" w:rsidRPr="000413B8" w:rsidRDefault="00D7317F" w:rsidP="00D7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t xml:space="preserve">- priame dane                                                             </w:t>
      </w:r>
      <w:r w:rsidR="009A6246">
        <w:rPr>
          <w:rFonts w:ascii="Times New Roman" w:hAnsi="Times New Roman" w:cs="Times New Roman"/>
          <w:sz w:val="24"/>
          <w:szCs w:val="24"/>
        </w:rPr>
        <w:t xml:space="preserve">                        339,41</w:t>
      </w:r>
      <w:r w:rsidRPr="000413B8">
        <w:rPr>
          <w:rFonts w:ascii="Times New Roman" w:hAnsi="Times New Roman" w:cs="Times New Roman"/>
          <w:sz w:val="24"/>
          <w:szCs w:val="24"/>
        </w:rPr>
        <w:t xml:space="preserve"> €             </w:t>
      </w:r>
    </w:p>
    <w:p w:rsidR="00D7317F" w:rsidRPr="006846A6" w:rsidRDefault="0023336D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3B8">
        <w:rPr>
          <w:rFonts w:ascii="Times New Roman" w:hAnsi="Times New Roman" w:cs="Times New Roman"/>
          <w:sz w:val="24"/>
          <w:szCs w:val="24"/>
        </w:rPr>
        <w:t>- iné záväzky</w:t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</w:r>
      <w:r w:rsidR="00C54887" w:rsidRPr="000413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A6246">
        <w:rPr>
          <w:rFonts w:ascii="Times New Roman" w:hAnsi="Times New Roman" w:cs="Times New Roman"/>
          <w:sz w:val="24"/>
          <w:szCs w:val="24"/>
        </w:rPr>
        <w:t>38,81</w:t>
      </w:r>
      <w:r w:rsidR="00C54887" w:rsidRPr="000413B8">
        <w:rPr>
          <w:rFonts w:ascii="Times New Roman" w:hAnsi="Times New Roman" w:cs="Times New Roman"/>
          <w:sz w:val="24"/>
          <w:szCs w:val="24"/>
        </w:rPr>
        <w:t xml:space="preserve"> €</w:t>
      </w:r>
      <w:r w:rsidRPr="006846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7CC" w:rsidRDefault="000237CC" w:rsidP="000237CC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daň z pridanej hodnoty                                                                    496,61 €</w:t>
      </w:r>
    </w:p>
    <w:p w:rsidR="0023336D" w:rsidRPr="006846A6" w:rsidRDefault="0023336D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Záväzky celkom:</w:t>
      </w:r>
      <w:r w:rsidR="00C54887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846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6246">
        <w:rPr>
          <w:rFonts w:ascii="Times New Roman" w:hAnsi="Times New Roman" w:cs="Times New Roman"/>
          <w:b/>
          <w:sz w:val="24"/>
          <w:szCs w:val="24"/>
        </w:rPr>
        <w:t>264 336,50</w:t>
      </w:r>
      <w:r w:rsidR="00C54887" w:rsidRPr="006846A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23336D" w:rsidRPr="001E3F1F" w:rsidRDefault="0023336D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693" w:rsidRPr="001E3F1F" w:rsidRDefault="008A7693" w:rsidP="008A7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t xml:space="preserve">Rekapitulácia pohľadávok </w:t>
      </w:r>
    </w:p>
    <w:p w:rsidR="00D7317F" w:rsidRPr="001E3F1F" w:rsidRDefault="009A6246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Príspevková org. k 31. 12. 2019</w:t>
      </w:r>
      <w:r w:rsidR="00C343E6" w:rsidRPr="001E3F1F">
        <w:rPr>
          <w:rFonts w:ascii="Times New Roman" w:hAnsi="Times New Roman" w:cs="Times New Roman"/>
          <w:sz w:val="24"/>
          <w:szCs w:val="24"/>
        </w:rPr>
        <w:t xml:space="preserve"> eviduje v účtovných výkazoch pohľadávky:                             Sú to pohľadávky:                                                                                                                                                                                           </w:t>
      </w:r>
      <w:r w:rsidR="0023336D" w:rsidRPr="001E3F1F">
        <w:rPr>
          <w:rFonts w:ascii="Times New Roman" w:hAnsi="Times New Roman" w:cs="Times New Roman"/>
          <w:sz w:val="24"/>
          <w:szCs w:val="24"/>
        </w:rPr>
        <w:t>- odberatelia (nezaplatené fa</w:t>
      </w:r>
      <w:r w:rsidR="007C796E">
        <w:rPr>
          <w:rFonts w:ascii="Times New Roman" w:hAnsi="Times New Roman" w:cs="Times New Roman"/>
          <w:sz w:val="24"/>
          <w:szCs w:val="24"/>
        </w:rPr>
        <w:t xml:space="preserve"> voda</w:t>
      </w:r>
      <w:r w:rsidR="0023336D" w:rsidRPr="001E3F1F">
        <w:rPr>
          <w:rFonts w:ascii="Times New Roman" w:hAnsi="Times New Roman" w:cs="Times New Roman"/>
          <w:sz w:val="24"/>
          <w:szCs w:val="24"/>
        </w:rPr>
        <w:t xml:space="preserve">, </w:t>
      </w:r>
      <w:r w:rsidR="00C343E6" w:rsidRPr="001E3F1F">
        <w:rPr>
          <w:rFonts w:ascii="Times New Roman" w:hAnsi="Times New Roman" w:cs="Times New Roman"/>
          <w:sz w:val="24"/>
          <w:szCs w:val="24"/>
        </w:rPr>
        <w:t>obyv</w:t>
      </w:r>
      <w:r w:rsidR="001D4DFE">
        <w:rPr>
          <w:rFonts w:ascii="Times New Roman" w:hAnsi="Times New Roman" w:cs="Times New Roman"/>
          <w:sz w:val="24"/>
          <w:szCs w:val="24"/>
        </w:rPr>
        <w:t xml:space="preserve">atelia obce </w:t>
      </w:r>
      <w:r w:rsidR="0023336D" w:rsidRPr="001E3F1F">
        <w:rPr>
          <w:rFonts w:ascii="Times New Roman" w:hAnsi="Times New Roman" w:cs="Times New Roman"/>
          <w:sz w:val="24"/>
          <w:szCs w:val="24"/>
        </w:rPr>
        <w:t>stroje</w:t>
      </w:r>
      <w:r w:rsidR="006058D8">
        <w:rPr>
          <w:rFonts w:ascii="Times New Roman" w:hAnsi="Times New Roman" w:cs="Times New Roman"/>
          <w:sz w:val="24"/>
          <w:szCs w:val="24"/>
        </w:rPr>
        <w:t xml:space="preserve">, obec)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237CC">
        <w:rPr>
          <w:rFonts w:ascii="Times New Roman" w:hAnsi="Times New Roman" w:cs="Times New Roman"/>
          <w:sz w:val="24"/>
          <w:szCs w:val="24"/>
        </w:rPr>
        <w:t> 095,90</w:t>
      </w:r>
      <w:r w:rsidR="00C54887" w:rsidRPr="000413B8">
        <w:rPr>
          <w:rFonts w:ascii="Times New Roman" w:hAnsi="Times New Roman" w:cs="Times New Roman"/>
          <w:sz w:val="24"/>
          <w:szCs w:val="24"/>
        </w:rPr>
        <w:t xml:space="preserve"> €</w:t>
      </w:r>
      <w:r w:rsidR="0023336D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C343E6" w:rsidRPr="001E3F1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343E6" w:rsidRPr="001E3F1F" w:rsidRDefault="00C343E6" w:rsidP="00C3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- daň z príjmov                                                              </w:t>
      </w:r>
      <w:r w:rsidR="0023336D" w:rsidRPr="001E3F1F">
        <w:rPr>
          <w:rFonts w:ascii="Times New Roman" w:hAnsi="Times New Roman" w:cs="Times New Roman"/>
          <w:sz w:val="24"/>
          <w:szCs w:val="24"/>
        </w:rPr>
        <w:t xml:space="preserve">                           1,39</w:t>
      </w:r>
      <w:r w:rsidR="00C54887" w:rsidRPr="001E3F1F">
        <w:rPr>
          <w:rFonts w:ascii="Times New Roman" w:hAnsi="Times New Roman" w:cs="Times New Roman"/>
          <w:sz w:val="24"/>
          <w:szCs w:val="24"/>
        </w:rPr>
        <w:t xml:space="preserve"> €</w:t>
      </w:r>
      <w:r w:rsidR="0023336D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343E6" w:rsidRPr="000413B8" w:rsidRDefault="0023336D" w:rsidP="008A76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Pohľadávky celkom:                                                                 </w:t>
      </w:r>
      <w:r w:rsidR="000413B8">
        <w:rPr>
          <w:rFonts w:ascii="Times New Roman" w:hAnsi="Times New Roman" w:cs="Times New Roman"/>
          <w:sz w:val="24"/>
          <w:szCs w:val="24"/>
        </w:rPr>
        <w:t xml:space="preserve">        </w:t>
      </w:r>
      <w:r w:rsidR="000237CC">
        <w:rPr>
          <w:rFonts w:ascii="Times New Roman" w:hAnsi="Times New Roman" w:cs="Times New Roman"/>
          <w:b/>
          <w:sz w:val="24"/>
          <w:szCs w:val="24"/>
        </w:rPr>
        <w:t>4 097,29</w:t>
      </w:r>
      <w:r w:rsidR="00C54887" w:rsidRPr="000413B8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553DC6" w:rsidRPr="00EC0B3A" w:rsidRDefault="001E3F1F" w:rsidP="0044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881917" w:rsidRDefault="00587AF7" w:rsidP="00447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Stav na účtoch k </w:t>
      </w:r>
      <w:r w:rsidR="000237CC">
        <w:rPr>
          <w:rFonts w:ascii="Times New Roman" w:hAnsi="Times New Roman" w:cs="Times New Roman"/>
          <w:b/>
          <w:sz w:val="24"/>
          <w:szCs w:val="24"/>
          <w:u w:val="single"/>
        </w:rPr>
        <w:t>31. 12. 2019</w:t>
      </w:r>
      <w:r w:rsidR="00447F4B" w:rsidRPr="001E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B4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EC0B3A" w:rsidRDefault="00EC0B3A" w:rsidP="0044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4B" w:rsidRPr="00553DC6" w:rsidRDefault="00447F4B" w:rsidP="00447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sz w:val="24"/>
          <w:szCs w:val="24"/>
        </w:rPr>
        <w:t>Hlavná činn</w:t>
      </w:r>
      <w:r w:rsidR="007D511D">
        <w:rPr>
          <w:rFonts w:ascii="Times New Roman" w:hAnsi="Times New Roman" w:cs="Times New Roman"/>
          <w:sz w:val="24"/>
          <w:szCs w:val="24"/>
        </w:rPr>
        <w:t xml:space="preserve">osť     002        </w:t>
      </w:r>
      <w:r w:rsidR="006F4CE1">
        <w:rPr>
          <w:rFonts w:ascii="Times New Roman" w:hAnsi="Times New Roman" w:cs="Times New Roman"/>
          <w:sz w:val="24"/>
          <w:szCs w:val="24"/>
        </w:rPr>
        <w:t xml:space="preserve">    65,32</w:t>
      </w:r>
      <w:r w:rsidR="007D511D">
        <w:rPr>
          <w:rFonts w:ascii="Times New Roman" w:hAnsi="Times New Roman" w:cs="Times New Roman"/>
          <w:sz w:val="24"/>
          <w:szCs w:val="24"/>
        </w:rPr>
        <w:t xml:space="preserve"> </w:t>
      </w:r>
      <w:r w:rsidRPr="001E3F1F">
        <w:rPr>
          <w:rFonts w:ascii="Times New Roman" w:hAnsi="Times New Roman" w:cs="Times New Roman"/>
          <w:sz w:val="24"/>
          <w:szCs w:val="24"/>
        </w:rPr>
        <w:t>€                                                                                                                                                                                     Vedľajšia</w:t>
      </w:r>
      <w:r w:rsidR="006F4CE1">
        <w:rPr>
          <w:rFonts w:ascii="Times New Roman" w:hAnsi="Times New Roman" w:cs="Times New Roman"/>
          <w:sz w:val="24"/>
          <w:szCs w:val="24"/>
        </w:rPr>
        <w:t xml:space="preserve"> činnosť 003       8 608,48</w:t>
      </w:r>
      <w:r w:rsidRPr="001E3F1F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447F4B" w:rsidRPr="001E3F1F" w:rsidRDefault="00447F4B" w:rsidP="00A12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Sociálny </w:t>
      </w:r>
      <w:r w:rsidR="00C54887" w:rsidRPr="001E3F1F">
        <w:rPr>
          <w:rFonts w:ascii="Times New Roman" w:hAnsi="Times New Roman" w:cs="Times New Roman"/>
          <w:sz w:val="24"/>
          <w:szCs w:val="24"/>
        </w:rPr>
        <w:t>f</w:t>
      </w:r>
      <w:r w:rsidR="005829D3">
        <w:rPr>
          <w:rFonts w:ascii="Times New Roman" w:hAnsi="Times New Roman" w:cs="Times New Roman"/>
          <w:sz w:val="24"/>
          <w:szCs w:val="24"/>
        </w:rPr>
        <w:t xml:space="preserve">ond                        </w:t>
      </w:r>
      <w:r w:rsidR="00466162">
        <w:rPr>
          <w:rFonts w:ascii="Times New Roman" w:hAnsi="Times New Roman" w:cs="Times New Roman"/>
          <w:sz w:val="24"/>
          <w:szCs w:val="24"/>
        </w:rPr>
        <w:t>307,98</w:t>
      </w:r>
      <w:r w:rsidRPr="001E3F1F">
        <w:rPr>
          <w:rFonts w:ascii="Times New Roman" w:hAnsi="Times New Roman" w:cs="Times New Roman"/>
          <w:sz w:val="24"/>
          <w:szCs w:val="24"/>
        </w:rPr>
        <w:t xml:space="preserve"> €                                                                                                                                                                                 </w:t>
      </w:r>
    </w:p>
    <w:p w:rsidR="008A7693" w:rsidRPr="001E3F1F" w:rsidRDefault="00F01865" w:rsidP="008A76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F1F">
        <w:rPr>
          <w:rFonts w:ascii="Times New Roman" w:hAnsi="Times New Roman" w:cs="Times New Roman"/>
          <w:b/>
          <w:sz w:val="24"/>
          <w:szCs w:val="24"/>
          <w:u w:val="single"/>
        </w:rPr>
        <w:t>Zhrnutie</w:t>
      </w:r>
    </w:p>
    <w:p w:rsidR="00CB4934" w:rsidRPr="001E3F1F" w:rsidRDefault="00CB4934" w:rsidP="00F0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934" w:rsidRPr="00FD64D3" w:rsidRDefault="00F01865" w:rsidP="00FD64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hAnsi="Times New Roman" w:cs="Times New Roman"/>
          <w:color w:val="000000"/>
          <w:sz w:val="24"/>
          <w:szCs w:val="24"/>
        </w:rPr>
        <w:t xml:space="preserve">Návrh záverečného účtu </w:t>
      </w:r>
      <w:r w:rsidRPr="001E3F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 spracovaný v súlade so všeobecne záväznými právnymi predpismi </w:t>
      </w:r>
      <w:r w:rsidRPr="001E3F1F">
        <w:rPr>
          <w:rFonts w:ascii="Times New Roman" w:hAnsi="Times New Roman" w:cs="Times New Roman"/>
          <w:color w:val="000000"/>
          <w:sz w:val="24"/>
          <w:szCs w:val="24"/>
        </w:rPr>
        <w:t>- zákonom č. 523/2004 zákon o rozpočtových pravidlách územnej samosprávy a o zmene a doplnení niektorých zákonov v znení neskorších predpisov a zákonom č. 583 / 2004 Z. z. o rozpočtových pravidlách územnej samosprávy a o zmene a doplnení niektorých zákonov v znení neskorších predpisov.</w:t>
      </w:r>
      <w:r w:rsidR="00FD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789">
        <w:rPr>
          <w:rFonts w:ascii="Times New Roman" w:hAnsi="Times New Roman" w:cs="Times New Roman"/>
          <w:sz w:val="24"/>
          <w:szCs w:val="24"/>
        </w:rPr>
        <w:t>Obec v priebehu roka 2019</w:t>
      </w:r>
      <w:r w:rsidR="00CB4934" w:rsidRPr="001E3F1F">
        <w:rPr>
          <w:rFonts w:ascii="Times New Roman" w:hAnsi="Times New Roman" w:cs="Times New Roman"/>
          <w:sz w:val="24"/>
          <w:szCs w:val="24"/>
        </w:rPr>
        <w:t xml:space="preserve"> zabezpečovala všetky základné činnosti súvisiace so samostatným hos</w:t>
      </w:r>
      <w:r w:rsidR="00FD64D3">
        <w:rPr>
          <w:rFonts w:ascii="Times New Roman" w:hAnsi="Times New Roman" w:cs="Times New Roman"/>
          <w:sz w:val="24"/>
          <w:szCs w:val="24"/>
        </w:rPr>
        <w:t xml:space="preserve">podárením a vlastným majetkom a </w:t>
      </w:r>
      <w:r w:rsidR="00CB4934" w:rsidRPr="001E3F1F">
        <w:rPr>
          <w:rFonts w:ascii="Times New Roman" w:hAnsi="Times New Roman" w:cs="Times New Roman"/>
          <w:sz w:val="24"/>
          <w:szCs w:val="24"/>
        </w:rPr>
        <w:t>zabezpečovala prenesenú kompetenciu</w:t>
      </w:r>
      <w:r w:rsidR="00A12A2F" w:rsidRPr="001E3F1F">
        <w:rPr>
          <w:rFonts w:ascii="Times New Roman" w:hAnsi="Times New Roman" w:cs="Times New Roman"/>
          <w:sz w:val="24"/>
          <w:szCs w:val="24"/>
        </w:rPr>
        <w:t>.</w:t>
      </w:r>
    </w:p>
    <w:p w:rsidR="00B94511" w:rsidRPr="001E3F1F" w:rsidRDefault="008A7693" w:rsidP="00CB49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Hlavná hospodárska činn</w:t>
      </w:r>
      <w:r w:rsidR="007730DE" w:rsidRPr="001E3F1F">
        <w:rPr>
          <w:rFonts w:ascii="Times New Roman" w:hAnsi="Times New Roman" w:cs="Times New Roman"/>
          <w:sz w:val="24"/>
          <w:szCs w:val="24"/>
        </w:rPr>
        <w:t xml:space="preserve">osť príspevkovej organizácie je </w:t>
      </w:r>
      <w:r w:rsidRPr="001E3F1F">
        <w:rPr>
          <w:rFonts w:ascii="Times New Roman" w:hAnsi="Times New Roman" w:cs="Times New Roman"/>
          <w:sz w:val="24"/>
          <w:szCs w:val="24"/>
        </w:rPr>
        <w:t>poskyt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ovanie služieb, </w:t>
      </w:r>
      <w:r w:rsidRPr="001E3F1F">
        <w:rPr>
          <w:rFonts w:ascii="Times New Roman" w:hAnsi="Times New Roman" w:cs="Times New Roman"/>
          <w:sz w:val="24"/>
          <w:szCs w:val="24"/>
        </w:rPr>
        <w:t>verejnoprospešných prác pre obyvateľo</w:t>
      </w:r>
      <w:r w:rsidR="003B7553" w:rsidRPr="001E3F1F">
        <w:rPr>
          <w:rFonts w:ascii="Times New Roman" w:hAnsi="Times New Roman" w:cs="Times New Roman"/>
          <w:sz w:val="24"/>
          <w:szCs w:val="24"/>
        </w:rPr>
        <w:t xml:space="preserve">v v obci a správa majetku obce. </w:t>
      </w:r>
      <w:r w:rsidRPr="001E3F1F">
        <w:rPr>
          <w:rFonts w:ascii="Times New Roman" w:hAnsi="Times New Roman" w:cs="Times New Roman"/>
          <w:sz w:val="24"/>
          <w:szCs w:val="24"/>
        </w:rPr>
        <w:t>Náplň v hlavnej činnosti sú verejnoprospešné práce v obci, údržba a oprava obecného majetku, zimná úd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ržba komunikácii, </w:t>
      </w:r>
      <w:r w:rsidRPr="001E3F1F">
        <w:rPr>
          <w:rFonts w:ascii="Times New Roman" w:hAnsi="Times New Roman" w:cs="Times New Roman"/>
          <w:sz w:val="24"/>
          <w:szCs w:val="24"/>
        </w:rPr>
        <w:t>likvid</w:t>
      </w:r>
      <w:r w:rsidR="00CF4752" w:rsidRPr="001E3F1F">
        <w:rPr>
          <w:rFonts w:ascii="Times New Roman" w:hAnsi="Times New Roman" w:cs="Times New Roman"/>
          <w:sz w:val="24"/>
          <w:szCs w:val="24"/>
        </w:rPr>
        <w:t>ácia skládok</w:t>
      </w:r>
      <w:r w:rsidR="003B6D51" w:rsidRPr="001E3F1F">
        <w:rPr>
          <w:rFonts w:ascii="Times New Roman" w:hAnsi="Times New Roman" w:cs="Times New Roman"/>
          <w:sz w:val="24"/>
          <w:szCs w:val="24"/>
        </w:rPr>
        <w:t xml:space="preserve"> a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 odpadov</w:t>
      </w:r>
      <w:r w:rsidRPr="001E3F1F">
        <w:rPr>
          <w:rFonts w:ascii="Times New Roman" w:hAnsi="Times New Roman" w:cs="Times New Roman"/>
          <w:sz w:val="24"/>
          <w:szCs w:val="24"/>
        </w:rPr>
        <w:t>.</w:t>
      </w:r>
      <w:r w:rsidR="00CF4752" w:rsidRPr="001E3F1F">
        <w:rPr>
          <w:rFonts w:ascii="Times New Roman" w:hAnsi="Times New Roman" w:cs="Times New Roman"/>
          <w:sz w:val="24"/>
          <w:szCs w:val="24"/>
        </w:rPr>
        <w:t xml:space="preserve"> </w:t>
      </w:r>
      <w:r w:rsidR="00C54887" w:rsidRPr="00EC0B3A">
        <w:rPr>
          <w:rFonts w:ascii="Times New Roman" w:hAnsi="Times New Roman" w:cs="Times New Roman"/>
          <w:sz w:val="24"/>
          <w:szCs w:val="24"/>
        </w:rPr>
        <w:t>V roku 201</w:t>
      </w:r>
      <w:r w:rsidR="00EC0B3A" w:rsidRPr="00EC0B3A">
        <w:rPr>
          <w:rFonts w:ascii="Times New Roman" w:hAnsi="Times New Roman" w:cs="Times New Roman"/>
          <w:sz w:val="24"/>
          <w:szCs w:val="24"/>
        </w:rPr>
        <w:t>9</w:t>
      </w:r>
      <w:r w:rsidR="00CF4752" w:rsidRPr="00EC0B3A">
        <w:rPr>
          <w:rFonts w:ascii="Times New Roman" w:hAnsi="Times New Roman" w:cs="Times New Roman"/>
          <w:sz w:val="24"/>
          <w:szCs w:val="24"/>
        </w:rPr>
        <w:t xml:space="preserve"> </w:t>
      </w:r>
      <w:r w:rsidR="00C45501" w:rsidRPr="00EC0B3A">
        <w:rPr>
          <w:rFonts w:ascii="Times New Roman" w:hAnsi="Times New Roman" w:cs="Times New Roman"/>
          <w:sz w:val="24"/>
          <w:szCs w:val="24"/>
        </w:rPr>
        <w:t xml:space="preserve">príspevková org. </w:t>
      </w:r>
      <w:r w:rsidR="00DD7DD5" w:rsidRPr="00EC0B3A">
        <w:rPr>
          <w:rFonts w:ascii="Times New Roman" w:hAnsi="Times New Roman" w:cs="Times New Roman"/>
          <w:sz w:val="24"/>
          <w:szCs w:val="24"/>
        </w:rPr>
        <w:t>robila</w:t>
      </w:r>
      <w:r w:rsidR="00EC0B3A" w:rsidRPr="00EC0B3A">
        <w:rPr>
          <w:rFonts w:ascii="Times New Roman" w:hAnsi="Times New Roman" w:cs="Times New Roman"/>
          <w:sz w:val="24"/>
          <w:szCs w:val="24"/>
        </w:rPr>
        <w:t xml:space="preserve"> pomocné práce pri výstavbe chodníkov</w:t>
      </w:r>
      <w:r w:rsidR="002B3377" w:rsidRPr="00EC0B3A">
        <w:rPr>
          <w:rFonts w:ascii="Times New Roman" w:hAnsi="Times New Roman" w:cs="Times New Roman"/>
          <w:sz w:val="24"/>
          <w:szCs w:val="24"/>
        </w:rPr>
        <w:t xml:space="preserve">, </w:t>
      </w:r>
      <w:r w:rsidR="00EC0B3A" w:rsidRPr="00EC0B3A">
        <w:rPr>
          <w:rFonts w:ascii="Times New Roman" w:hAnsi="Times New Roman" w:cs="Times New Roman"/>
          <w:sz w:val="24"/>
          <w:szCs w:val="24"/>
        </w:rPr>
        <w:t xml:space="preserve">pomocné práce pri výstavbe multifunkčného ihriska, pomocné práce pri nadstavbe MŠ, demontáž kotolne MŠ, práce pri prepojení teplovodu pre obecnú bytovnku 485, </w:t>
      </w:r>
      <w:r w:rsidR="002B3377" w:rsidRPr="00EC0B3A">
        <w:rPr>
          <w:rFonts w:ascii="Times New Roman" w:hAnsi="Times New Roman" w:cs="Times New Roman"/>
          <w:sz w:val="24"/>
          <w:szCs w:val="24"/>
        </w:rPr>
        <w:t>búracie práce v KD.</w:t>
      </w:r>
      <w:r w:rsidR="00EC0B3A" w:rsidRPr="00EC0B3A">
        <w:rPr>
          <w:rFonts w:ascii="Times New Roman" w:hAnsi="Times New Roman" w:cs="Times New Roman"/>
          <w:sz w:val="24"/>
          <w:szCs w:val="24"/>
        </w:rPr>
        <w:t xml:space="preserve"> </w:t>
      </w:r>
      <w:r w:rsidR="00B94511" w:rsidRPr="00EC0B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94511" w:rsidRPr="00EC0B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CB4934" w:rsidRPr="002B3377" w:rsidRDefault="008A7693" w:rsidP="00EC0B3A">
      <w:pPr>
        <w:pStyle w:val="Bezriadkovania"/>
        <w:ind w:firstLine="708"/>
        <w:rPr>
          <w:b/>
        </w:rPr>
      </w:pPr>
      <w:r w:rsidRPr="001E3F1F">
        <w:t>V oblasti podnikateľskej činnosti sa poskytovali služby a to hlavne zemné práce pre našich občanov</w:t>
      </w:r>
      <w:r w:rsidR="002164CD" w:rsidRPr="001E3F1F">
        <w:t xml:space="preserve">, </w:t>
      </w:r>
      <w:r w:rsidRPr="001E3F1F">
        <w:t>ako aj iné podnikateľské subjekty. Hospodárenie príspevkovej organizácie</w:t>
      </w:r>
      <w:r w:rsidR="00257A19" w:rsidRPr="001E3F1F">
        <w:t xml:space="preserve"> – drobná prevádzka </w:t>
      </w:r>
      <w:r w:rsidR="00BB4789">
        <w:t>za rok 2019</w:t>
      </w:r>
      <w:r w:rsidR="00DF2206" w:rsidRPr="001E3F1F">
        <w:t xml:space="preserve"> v hlavnej </w:t>
      </w:r>
      <w:r w:rsidR="00E13A59" w:rsidRPr="001E3F1F">
        <w:t>činnost</w:t>
      </w:r>
      <w:r w:rsidR="002B3377">
        <w:t>i je</w:t>
      </w:r>
      <w:r w:rsidR="007C796E">
        <w:t xml:space="preserve"> záporné</w:t>
      </w:r>
      <w:r w:rsidR="002B3377">
        <w:t xml:space="preserve"> </w:t>
      </w:r>
      <w:r w:rsidR="00BB4789">
        <w:t>- 558,88</w:t>
      </w:r>
      <w:r w:rsidR="002B3377" w:rsidRPr="002B3377">
        <w:t xml:space="preserve"> </w:t>
      </w:r>
      <w:r w:rsidRPr="002B3377">
        <w:t>€</w:t>
      </w:r>
      <w:r w:rsidR="00C45501" w:rsidRPr="002B3377">
        <w:t>.</w:t>
      </w:r>
      <w:r w:rsidR="00C45501" w:rsidRPr="001E3F1F">
        <w:t xml:space="preserve"> </w:t>
      </w:r>
      <w:r w:rsidRPr="001E3F1F">
        <w:t>V podnikateľskej činnos</w:t>
      </w:r>
      <w:r w:rsidR="00740022" w:rsidRPr="001E3F1F">
        <w:t>ti</w:t>
      </w:r>
      <w:r w:rsidR="002B3377">
        <w:t xml:space="preserve"> je výsledok hospodárenia</w:t>
      </w:r>
      <w:r w:rsidR="00BB4789">
        <w:t xml:space="preserve"> kladný 568,71 </w:t>
      </w:r>
      <w:r w:rsidRPr="001E3F1F">
        <w:t>€.</w:t>
      </w:r>
      <w:r w:rsidR="00CF4752" w:rsidRPr="001E3F1F">
        <w:t xml:space="preserve"> Celkov</w:t>
      </w:r>
      <w:r w:rsidR="0036353E" w:rsidRPr="001E3F1F">
        <w:t>ý v</w:t>
      </w:r>
      <w:r w:rsidR="00C45501" w:rsidRPr="001E3F1F">
        <w:t>ýsledok hospodárenia je</w:t>
      </w:r>
      <w:r w:rsidR="002B3377">
        <w:t xml:space="preserve"> </w:t>
      </w:r>
      <w:r w:rsidR="00BB4789">
        <w:t xml:space="preserve">kladný 9,83 </w:t>
      </w:r>
      <w:r w:rsidR="00CF4752" w:rsidRPr="001E3F1F">
        <w:t xml:space="preserve">€. </w:t>
      </w:r>
      <w:r w:rsidR="00BB4789" w:rsidRPr="00EC0B3A">
        <w:t>V roku 2019</w:t>
      </w:r>
      <w:r w:rsidR="00C80B61" w:rsidRPr="00EC0B3A">
        <w:t xml:space="preserve"> bola </w:t>
      </w:r>
      <w:r w:rsidR="006058D8" w:rsidRPr="00EC0B3A">
        <w:t>suma poskytnu</w:t>
      </w:r>
      <w:r w:rsidR="00C80B61" w:rsidRPr="00EC0B3A">
        <w:t>tých finančných prostriedkov</w:t>
      </w:r>
      <w:r w:rsidR="00FB6695">
        <w:t xml:space="preserve"> od obce </w:t>
      </w:r>
      <w:r w:rsidR="00EC0B3A" w:rsidRPr="00EC0B3A">
        <w:t>82 000</w:t>
      </w:r>
      <w:r w:rsidR="006058D8" w:rsidRPr="00EC0B3A">
        <w:t xml:space="preserve"> €</w:t>
      </w:r>
      <w:r w:rsidR="00EC0B3A" w:rsidRPr="00EC0B3A">
        <w:t>.</w:t>
      </w:r>
      <w:r w:rsidR="00EC0B3A">
        <w:rPr>
          <w:b/>
        </w:rPr>
        <w:t xml:space="preserve"> </w:t>
      </w:r>
      <w:r w:rsidR="002D30F2">
        <w:t xml:space="preserve"> </w:t>
      </w:r>
      <w:r w:rsidRPr="001E3F1F">
        <w:t>Zostatky finančných prostriedkov v</w:t>
      </w:r>
      <w:r w:rsidR="00856C30" w:rsidRPr="001E3F1F">
        <w:t xml:space="preserve"> rozpočtovej a </w:t>
      </w:r>
      <w:r w:rsidRPr="001E3F1F">
        <w:t>príspevkovej organi</w:t>
      </w:r>
      <w:r w:rsidR="00856C30" w:rsidRPr="001E3F1F">
        <w:t xml:space="preserve">zácii – drobná prevádzka </w:t>
      </w:r>
      <w:r w:rsidR="00CB4934" w:rsidRPr="001E3F1F">
        <w:t>súhlasia s účtovným stavom a so stavom vykázaným v ZÁVEREČNOM ÚČTE</w:t>
      </w:r>
      <w:r w:rsidR="00FB6695">
        <w:t xml:space="preserve"> OBCE</w:t>
      </w:r>
      <w:r w:rsidR="00CB4934" w:rsidRPr="001E3F1F">
        <w:t>.</w:t>
      </w:r>
    </w:p>
    <w:p w:rsidR="008A7693" w:rsidRPr="001E3F1F" w:rsidRDefault="008A7693" w:rsidP="00856C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Možno konštatovať, že záverečný účet obsahuje údaje o plnení rozpočtu príjmov a výdavkov v členení podľa rozpočtovej klasifikácie, tvorbu a použitie prostriedkov, bilanciu aktív a pasí</w:t>
      </w:r>
      <w:r w:rsidR="00AC66AF" w:rsidRPr="001E3F1F">
        <w:rPr>
          <w:rFonts w:ascii="Times New Roman" w:hAnsi="Times New Roman" w:cs="Times New Roman"/>
          <w:sz w:val="24"/>
          <w:szCs w:val="24"/>
        </w:rPr>
        <w:t>v, prehľad o s</w:t>
      </w:r>
      <w:r w:rsidR="00CB4934" w:rsidRPr="001E3F1F">
        <w:rPr>
          <w:rFonts w:ascii="Times New Roman" w:hAnsi="Times New Roman" w:cs="Times New Roman"/>
          <w:sz w:val="24"/>
          <w:szCs w:val="24"/>
        </w:rPr>
        <w:t>tave a vývoji bankových úverov</w:t>
      </w:r>
      <w:r w:rsidRPr="001E3F1F">
        <w:rPr>
          <w:rFonts w:ascii="Times New Roman" w:hAnsi="Times New Roman" w:cs="Times New Roman"/>
          <w:sz w:val="24"/>
          <w:szCs w:val="24"/>
        </w:rPr>
        <w:t>.</w:t>
      </w:r>
    </w:p>
    <w:p w:rsidR="008A7693" w:rsidRPr="001E3F1F" w:rsidRDefault="008A7693" w:rsidP="008A769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Záverom odporúčam Obecnému zastupiteľstvu, aby schválilo záverečný účet a celoročné hospodárenie obce a hospodárenie príspevkovej </w:t>
      </w:r>
      <w:r w:rsidR="00553DC6">
        <w:rPr>
          <w:rFonts w:ascii="Times New Roman" w:hAnsi="Times New Roman" w:cs="Times New Roman"/>
          <w:b/>
          <w:sz w:val="24"/>
          <w:szCs w:val="24"/>
        </w:rPr>
        <w:t>organizácie Sihelné za rok  2019</w:t>
      </w:r>
      <w:r w:rsidR="002D32B6" w:rsidRPr="001E3F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3F1F">
        <w:rPr>
          <w:rFonts w:ascii="Times New Roman" w:hAnsi="Times New Roman" w:cs="Times New Roman"/>
          <w:b/>
          <w:sz w:val="24"/>
          <w:szCs w:val="24"/>
        </w:rPr>
        <w:t>bez  výhrad.</w:t>
      </w:r>
    </w:p>
    <w:p w:rsidR="008A7693" w:rsidRDefault="008A7693" w:rsidP="008A76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6A7" w:rsidRPr="001E3F1F" w:rsidRDefault="009866A7" w:rsidP="008A76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693" w:rsidRPr="001E3F1F" w:rsidRDefault="007730DE" w:rsidP="008A7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>V</w:t>
      </w:r>
      <w:r w:rsidR="009110C9" w:rsidRPr="001E3F1F">
        <w:rPr>
          <w:rFonts w:ascii="Times New Roman" w:hAnsi="Times New Roman" w:cs="Times New Roman"/>
          <w:sz w:val="24"/>
          <w:szCs w:val="24"/>
        </w:rPr>
        <w:t> </w:t>
      </w:r>
      <w:r w:rsidR="006F2BC1" w:rsidRPr="001E3F1F">
        <w:rPr>
          <w:rFonts w:ascii="Times New Roman" w:hAnsi="Times New Roman" w:cs="Times New Roman"/>
          <w:sz w:val="24"/>
          <w:szCs w:val="24"/>
        </w:rPr>
        <w:t xml:space="preserve">Sihelnom </w:t>
      </w:r>
      <w:r w:rsidR="00FB6695">
        <w:rPr>
          <w:rFonts w:ascii="Times New Roman" w:hAnsi="Times New Roman" w:cs="Times New Roman"/>
          <w:sz w:val="24"/>
          <w:szCs w:val="24"/>
        </w:rPr>
        <w:t xml:space="preserve">14. </w:t>
      </w:r>
      <w:r w:rsidR="00DB5DF2">
        <w:rPr>
          <w:rFonts w:ascii="Times New Roman" w:hAnsi="Times New Roman" w:cs="Times New Roman"/>
          <w:sz w:val="24"/>
          <w:szCs w:val="24"/>
        </w:rPr>
        <w:t>máj</w:t>
      </w:r>
      <w:r w:rsidR="00FB6695">
        <w:rPr>
          <w:rFonts w:ascii="Times New Roman" w:hAnsi="Times New Roman" w:cs="Times New Roman"/>
          <w:sz w:val="24"/>
          <w:szCs w:val="24"/>
        </w:rPr>
        <w:t>a</w:t>
      </w:r>
      <w:r w:rsidR="00DB5DF2">
        <w:rPr>
          <w:rFonts w:ascii="Times New Roman" w:hAnsi="Times New Roman" w:cs="Times New Roman"/>
          <w:sz w:val="24"/>
          <w:szCs w:val="24"/>
        </w:rPr>
        <w:t xml:space="preserve"> 2020</w:t>
      </w:r>
      <w:r w:rsidR="008A7693"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693" w:rsidRPr="001E3F1F" w:rsidRDefault="008A7693" w:rsidP="00055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55510" w:rsidRPr="001E3F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59E6" w:rsidRPr="001E3F1F">
        <w:rPr>
          <w:rFonts w:ascii="Times New Roman" w:hAnsi="Times New Roman" w:cs="Times New Roman"/>
          <w:sz w:val="24"/>
          <w:szCs w:val="24"/>
        </w:rPr>
        <w:t xml:space="preserve">Bc. </w:t>
      </w:r>
      <w:r w:rsidRPr="001E3F1F">
        <w:rPr>
          <w:rFonts w:ascii="Times New Roman" w:hAnsi="Times New Roman" w:cs="Times New Roman"/>
          <w:sz w:val="24"/>
          <w:szCs w:val="24"/>
        </w:rPr>
        <w:t xml:space="preserve">Anna Luscoňová                                                                                                                             </w:t>
      </w:r>
    </w:p>
    <w:p w:rsidR="008A7693" w:rsidRPr="001E3F1F" w:rsidRDefault="008A7693" w:rsidP="00055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90A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3F1F">
        <w:rPr>
          <w:rFonts w:ascii="Times New Roman" w:hAnsi="Times New Roman" w:cs="Times New Roman"/>
          <w:sz w:val="24"/>
          <w:szCs w:val="24"/>
        </w:rPr>
        <w:t>kontrolór obce</w:t>
      </w:r>
    </w:p>
    <w:p w:rsidR="008A7693" w:rsidRPr="001E3F1F" w:rsidRDefault="008A7693" w:rsidP="008A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3" w:rsidRDefault="008A7693" w:rsidP="008A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A7" w:rsidRDefault="009866A7" w:rsidP="008A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A7" w:rsidRPr="001E3F1F" w:rsidRDefault="009866A7" w:rsidP="008A7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693" w:rsidRPr="001E3F1F" w:rsidRDefault="008A7693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7730DE"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yvesené na obecnej tabuli dňa: </w:t>
      </w:r>
      <w:r w:rsidR="004A51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B66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516D"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 w:rsidR="00067BFB"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DB5DF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8248EB" w:rsidRPr="001E3F1F" w:rsidRDefault="00483379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Zvesené dňa:</w:t>
      </w:r>
      <w:r w:rsidR="00390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11. 6. 2020</w:t>
      </w:r>
    </w:p>
    <w:p w:rsidR="008A7693" w:rsidRPr="001E3F1F" w:rsidRDefault="008A7693" w:rsidP="00824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Schválené dňa: </w:t>
      </w:r>
      <w:r w:rsidR="0087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12. 6. 2020  </w:t>
      </w:r>
      <w:r w:rsidR="007730DE" w:rsidRPr="001E3F1F">
        <w:rPr>
          <w:rFonts w:ascii="Times New Roman" w:eastAsia="Times New Roman" w:hAnsi="Times New Roman" w:cs="Times New Roman"/>
          <w:color w:val="000000"/>
          <w:sz w:val="24"/>
          <w:szCs w:val="24"/>
        </w:rPr>
        <w:t>uznesenie č.</w:t>
      </w:r>
      <w:r w:rsidR="0087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E/3</w:t>
      </w:r>
    </w:p>
    <w:p w:rsidR="008A7693" w:rsidRPr="001E3F1F" w:rsidRDefault="008A7693" w:rsidP="00824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3BE" w:rsidRPr="00EC63BE" w:rsidRDefault="00EC63BE" w:rsidP="00F01865">
      <w:pPr>
        <w:rPr>
          <w:rFonts w:ascii="Times New Roman" w:hAnsi="Times New Roman" w:cs="Times New Roman"/>
          <w:sz w:val="24"/>
          <w:szCs w:val="24"/>
        </w:rPr>
      </w:pPr>
    </w:p>
    <w:sectPr w:rsidR="00EC63BE" w:rsidRPr="00EC63BE" w:rsidSect="00D4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F6" w:rsidRDefault="009950F6" w:rsidP="00F53433">
      <w:pPr>
        <w:spacing w:after="0" w:line="240" w:lineRule="auto"/>
      </w:pPr>
      <w:r>
        <w:separator/>
      </w:r>
    </w:p>
  </w:endnote>
  <w:endnote w:type="continuationSeparator" w:id="0">
    <w:p w:rsidR="009950F6" w:rsidRDefault="009950F6" w:rsidP="00F5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F6" w:rsidRDefault="009950F6" w:rsidP="00F53433">
      <w:pPr>
        <w:spacing w:after="0" w:line="240" w:lineRule="auto"/>
      </w:pPr>
      <w:r>
        <w:separator/>
      </w:r>
    </w:p>
  </w:footnote>
  <w:footnote w:type="continuationSeparator" w:id="0">
    <w:p w:rsidR="009950F6" w:rsidRDefault="009950F6" w:rsidP="00F5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514057"/>
    <w:multiLevelType w:val="multilevel"/>
    <w:tmpl w:val="56C0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170E1"/>
    <w:multiLevelType w:val="hybridMultilevel"/>
    <w:tmpl w:val="4C46A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C6AF1"/>
    <w:multiLevelType w:val="hybridMultilevel"/>
    <w:tmpl w:val="5F607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7693"/>
    <w:rsid w:val="00007ABD"/>
    <w:rsid w:val="00017C44"/>
    <w:rsid w:val="000237CC"/>
    <w:rsid w:val="00023D12"/>
    <w:rsid w:val="000247BA"/>
    <w:rsid w:val="00034727"/>
    <w:rsid w:val="000372E9"/>
    <w:rsid w:val="000413B8"/>
    <w:rsid w:val="000432B5"/>
    <w:rsid w:val="000438E4"/>
    <w:rsid w:val="00044D40"/>
    <w:rsid w:val="000459B0"/>
    <w:rsid w:val="000477A5"/>
    <w:rsid w:val="00050285"/>
    <w:rsid w:val="000543A6"/>
    <w:rsid w:val="00055510"/>
    <w:rsid w:val="00064320"/>
    <w:rsid w:val="0006455B"/>
    <w:rsid w:val="00067153"/>
    <w:rsid w:val="000674E5"/>
    <w:rsid w:val="00067BFB"/>
    <w:rsid w:val="000714F6"/>
    <w:rsid w:val="000814AA"/>
    <w:rsid w:val="00095524"/>
    <w:rsid w:val="00095C64"/>
    <w:rsid w:val="000A206C"/>
    <w:rsid w:val="000A2A8C"/>
    <w:rsid w:val="000A30A4"/>
    <w:rsid w:val="000B3713"/>
    <w:rsid w:val="000B75CD"/>
    <w:rsid w:val="000C076F"/>
    <w:rsid w:val="000D312A"/>
    <w:rsid w:val="000D39BA"/>
    <w:rsid w:val="000F52FF"/>
    <w:rsid w:val="000F6E66"/>
    <w:rsid w:val="00110066"/>
    <w:rsid w:val="001100F5"/>
    <w:rsid w:val="00120D1A"/>
    <w:rsid w:val="00124C08"/>
    <w:rsid w:val="00146DA9"/>
    <w:rsid w:val="00152AD5"/>
    <w:rsid w:val="00154A4F"/>
    <w:rsid w:val="00156899"/>
    <w:rsid w:val="0016690A"/>
    <w:rsid w:val="00170AF7"/>
    <w:rsid w:val="0018219D"/>
    <w:rsid w:val="00182F3D"/>
    <w:rsid w:val="001832F4"/>
    <w:rsid w:val="001876C3"/>
    <w:rsid w:val="00190642"/>
    <w:rsid w:val="00193BF0"/>
    <w:rsid w:val="00196D20"/>
    <w:rsid w:val="001A0611"/>
    <w:rsid w:val="001B4E27"/>
    <w:rsid w:val="001B5637"/>
    <w:rsid w:val="001C005E"/>
    <w:rsid w:val="001C192B"/>
    <w:rsid w:val="001C2B7D"/>
    <w:rsid w:val="001C4B3A"/>
    <w:rsid w:val="001D3224"/>
    <w:rsid w:val="001D3417"/>
    <w:rsid w:val="001D3D27"/>
    <w:rsid w:val="001D4DFE"/>
    <w:rsid w:val="001E3F1F"/>
    <w:rsid w:val="00207962"/>
    <w:rsid w:val="00211ABC"/>
    <w:rsid w:val="00214569"/>
    <w:rsid w:val="002152A4"/>
    <w:rsid w:val="002164CD"/>
    <w:rsid w:val="002177E9"/>
    <w:rsid w:val="00221A81"/>
    <w:rsid w:val="002238F0"/>
    <w:rsid w:val="00224946"/>
    <w:rsid w:val="00226F67"/>
    <w:rsid w:val="0023336D"/>
    <w:rsid w:val="0024110B"/>
    <w:rsid w:val="002467F4"/>
    <w:rsid w:val="00257A19"/>
    <w:rsid w:val="0026209F"/>
    <w:rsid w:val="00265D15"/>
    <w:rsid w:val="00266BC4"/>
    <w:rsid w:val="002721A4"/>
    <w:rsid w:val="00280079"/>
    <w:rsid w:val="00282C62"/>
    <w:rsid w:val="002A2858"/>
    <w:rsid w:val="002A668B"/>
    <w:rsid w:val="002A7D19"/>
    <w:rsid w:val="002B3377"/>
    <w:rsid w:val="002B6B8F"/>
    <w:rsid w:val="002C0A29"/>
    <w:rsid w:val="002D0A22"/>
    <w:rsid w:val="002D30F2"/>
    <w:rsid w:val="002D32B6"/>
    <w:rsid w:val="002D5529"/>
    <w:rsid w:val="002E04E2"/>
    <w:rsid w:val="002E429B"/>
    <w:rsid w:val="002E7712"/>
    <w:rsid w:val="002E79DF"/>
    <w:rsid w:val="002F0916"/>
    <w:rsid w:val="002F49A0"/>
    <w:rsid w:val="00310139"/>
    <w:rsid w:val="00311193"/>
    <w:rsid w:val="003129DA"/>
    <w:rsid w:val="0031698B"/>
    <w:rsid w:val="003173BA"/>
    <w:rsid w:val="0032085E"/>
    <w:rsid w:val="0032119C"/>
    <w:rsid w:val="00324FA5"/>
    <w:rsid w:val="00327CA1"/>
    <w:rsid w:val="0033447F"/>
    <w:rsid w:val="003373F0"/>
    <w:rsid w:val="00343744"/>
    <w:rsid w:val="003447E0"/>
    <w:rsid w:val="00344866"/>
    <w:rsid w:val="00347F5A"/>
    <w:rsid w:val="00353BDE"/>
    <w:rsid w:val="0035661D"/>
    <w:rsid w:val="0036353E"/>
    <w:rsid w:val="00366D49"/>
    <w:rsid w:val="003706F8"/>
    <w:rsid w:val="00376241"/>
    <w:rsid w:val="0038194F"/>
    <w:rsid w:val="003856B8"/>
    <w:rsid w:val="003861A2"/>
    <w:rsid w:val="00390A33"/>
    <w:rsid w:val="0039458C"/>
    <w:rsid w:val="003B11D0"/>
    <w:rsid w:val="003B1727"/>
    <w:rsid w:val="003B25CA"/>
    <w:rsid w:val="003B6D51"/>
    <w:rsid w:val="003B7553"/>
    <w:rsid w:val="003C0677"/>
    <w:rsid w:val="003C06EF"/>
    <w:rsid w:val="003D66EB"/>
    <w:rsid w:val="003E0766"/>
    <w:rsid w:val="003E5AB7"/>
    <w:rsid w:val="003E632D"/>
    <w:rsid w:val="003E76F5"/>
    <w:rsid w:val="003F6181"/>
    <w:rsid w:val="0040502B"/>
    <w:rsid w:val="00407904"/>
    <w:rsid w:val="0041324F"/>
    <w:rsid w:val="00413BDA"/>
    <w:rsid w:val="00421613"/>
    <w:rsid w:val="00436C7B"/>
    <w:rsid w:val="00437A3D"/>
    <w:rsid w:val="004447C1"/>
    <w:rsid w:val="00447F4B"/>
    <w:rsid w:val="00455C90"/>
    <w:rsid w:val="004627FC"/>
    <w:rsid w:val="00463FD5"/>
    <w:rsid w:val="00466162"/>
    <w:rsid w:val="00467800"/>
    <w:rsid w:val="0047229C"/>
    <w:rsid w:val="00483379"/>
    <w:rsid w:val="00485D7C"/>
    <w:rsid w:val="00492731"/>
    <w:rsid w:val="004A516D"/>
    <w:rsid w:val="004A5FF9"/>
    <w:rsid w:val="004B614A"/>
    <w:rsid w:val="004B7BF7"/>
    <w:rsid w:val="004C519F"/>
    <w:rsid w:val="004C5C61"/>
    <w:rsid w:val="004D133B"/>
    <w:rsid w:val="004F2423"/>
    <w:rsid w:val="004F31B2"/>
    <w:rsid w:val="004F5143"/>
    <w:rsid w:val="005000EC"/>
    <w:rsid w:val="00501944"/>
    <w:rsid w:val="00534ACE"/>
    <w:rsid w:val="00537509"/>
    <w:rsid w:val="00545FE2"/>
    <w:rsid w:val="00546911"/>
    <w:rsid w:val="005471A5"/>
    <w:rsid w:val="00552264"/>
    <w:rsid w:val="0055384E"/>
    <w:rsid w:val="00553DC6"/>
    <w:rsid w:val="00561152"/>
    <w:rsid w:val="00575836"/>
    <w:rsid w:val="0057710E"/>
    <w:rsid w:val="005829D3"/>
    <w:rsid w:val="00582C20"/>
    <w:rsid w:val="00583CE4"/>
    <w:rsid w:val="00586410"/>
    <w:rsid w:val="00587AF7"/>
    <w:rsid w:val="00591E5F"/>
    <w:rsid w:val="00593E1E"/>
    <w:rsid w:val="00595A48"/>
    <w:rsid w:val="0059600D"/>
    <w:rsid w:val="005A53F0"/>
    <w:rsid w:val="005A7AF8"/>
    <w:rsid w:val="005B5FD6"/>
    <w:rsid w:val="005C14D3"/>
    <w:rsid w:val="005C5000"/>
    <w:rsid w:val="005C681B"/>
    <w:rsid w:val="005F4E40"/>
    <w:rsid w:val="005F6C56"/>
    <w:rsid w:val="006058D8"/>
    <w:rsid w:val="00611A85"/>
    <w:rsid w:val="0062190A"/>
    <w:rsid w:val="00622EAE"/>
    <w:rsid w:val="00625F18"/>
    <w:rsid w:val="0063063C"/>
    <w:rsid w:val="00643793"/>
    <w:rsid w:val="00644D21"/>
    <w:rsid w:val="0064532A"/>
    <w:rsid w:val="0064556C"/>
    <w:rsid w:val="00651759"/>
    <w:rsid w:val="00655CCB"/>
    <w:rsid w:val="00661000"/>
    <w:rsid w:val="00661CA3"/>
    <w:rsid w:val="00662BA5"/>
    <w:rsid w:val="006840D2"/>
    <w:rsid w:val="006846A6"/>
    <w:rsid w:val="006904F0"/>
    <w:rsid w:val="006B0D92"/>
    <w:rsid w:val="006C265A"/>
    <w:rsid w:val="006C5C27"/>
    <w:rsid w:val="006D1D16"/>
    <w:rsid w:val="006D23BB"/>
    <w:rsid w:val="006E3171"/>
    <w:rsid w:val="006E59E6"/>
    <w:rsid w:val="006E5F70"/>
    <w:rsid w:val="006F01C2"/>
    <w:rsid w:val="006F2BC1"/>
    <w:rsid w:val="006F45C5"/>
    <w:rsid w:val="006F473A"/>
    <w:rsid w:val="006F4CE1"/>
    <w:rsid w:val="007002A2"/>
    <w:rsid w:val="00703D69"/>
    <w:rsid w:val="0070521A"/>
    <w:rsid w:val="007128A8"/>
    <w:rsid w:val="00720358"/>
    <w:rsid w:val="00731FC4"/>
    <w:rsid w:val="007335ED"/>
    <w:rsid w:val="00740022"/>
    <w:rsid w:val="00743AF5"/>
    <w:rsid w:val="00751644"/>
    <w:rsid w:val="007628D1"/>
    <w:rsid w:val="007728C6"/>
    <w:rsid w:val="007730DE"/>
    <w:rsid w:val="00780301"/>
    <w:rsid w:val="00790CCB"/>
    <w:rsid w:val="00795A00"/>
    <w:rsid w:val="007960A3"/>
    <w:rsid w:val="007B14E2"/>
    <w:rsid w:val="007B45D0"/>
    <w:rsid w:val="007B52D9"/>
    <w:rsid w:val="007C796E"/>
    <w:rsid w:val="007D1434"/>
    <w:rsid w:val="007D4632"/>
    <w:rsid w:val="007D511D"/>
    <w:rsid w:val="007D7EFE"/>
    <w:rsid w:val="007E292F"/>
    <w:rsid w:val="007E5428"/>
    <w:rsid w:val="007E7D9C"/>
    <w:rsid w:val="007F7DBA"/>
    <w:rsid w:val="00802F9D"/>
    <w:rsid w:val="00807E51"/>
    <w:rsid w:val="00810CAA"/>
    <w:rsid w:val="00811622"/>
    <w:rsid w:val="008151E2"/>
    <w:rsid w:val="00817DF9"/>
    <w:rsid w:val="008206EB"/>
    <w:rsid w:val="008248EB"/>
    <w:rsid w:val="008276DC"/>
    <w:rsid w:val="0084221A"/>
    <w:rsid w:val="00843810"/>
    <w:rsid w:val="008451EC"/>
    <w:rsid w:val="00856C30"/>
    <w:rsid w:val="00856E90"/>
    <w:rsid w:val="008604C8"/>
    <w:rsid w:val="00863806"/>
    <w:rsid w:val="008663B1"/>
    <w:rsid w:val="00866E46"/>
    <w:rsid w:val="00871A04"/>
    <w:rsid w:val="00873703"/>
    <w:rsid w:val="00881917"/>
    <w:rsid w:val="0089158E"/>
    <w:rsid w:val="008A12CE"/>
    <w:rsid w:val="008A5296"/>
    <w:rsid w:val="008A5C4A"/>
    <w:rsid w:val="008A7141"/>
    <w:rsid w:val="008A7693"/>
    <w:rsid w:val="008B2B52"/>
    <w:rsid w:val="008C619B"/>
    <w:rsid w:val="008D0F0B"/>
    <w:rsid w:val="008D14C4"/>
    <w:rsid w:val="008D57BC"/>
    <w:rsid w:val="008D5E13"/>
    <w:rsid w:val="008E1163"/>
    <w:rsid w:val="008E5F49"/>
    <w:rsid w:val="008F04F3"/>
    <w:rsid w:val="008F37AA"/>
    <w:rsid w:val="008F66D5"/>
    <w:rsid w:val="00903284"/>
    <w:rsid w:val="009074FF"/>
    <w:rsid w:val="009110C9"/>
    <w:rsid w:val="009149CA"/>
    <w:rsid w:val="0092108A"/>
    <w:rsid w:val="0093048A"/>
    <w:rsid w:val="00937121"/>
    <w:rsid w:val="009531E3"/>
    <w:rsid w:val="00955035"/>
    <w:rsid w:val="00965F9B"/>
    <w:rsid w:val="0096723B"/>
    <w:rsid w:val="00972AF3"/>
    <w:rsid w:val="009825A5"/>
    <w:rsid w:val="00985B95"/>
    <w:rsid w:val="009866A7"/>
    <w:rsid w:val="00990B6E"/>
    <w:rsid w:val="009950F6"/>
    <w:rsid w:val="009A37C7"/>
    <w:rsid w:val="009A6246"/>
    <w:rsid w:val="009B011B"/>
    <w:rsid w:val="009C042B"/>
    <w:rsid w:val="009C35F8"/>
    <w:rsid w:val="009C6402"/>
    <w:rsid w:val="009C6D0B"/>
    <w:rsid w:val="009D09F1"/>
    <w:rsid w:val="009D7B18"/>
    <w:rsid w:val="009E0736"/>
    <w:rsid w:val="009E0774"/>
    <w:rsid w:val="009E14BC"/>
    <w:rsid w:val="009E77FE"/>
    <w:rsid w:val="009F0B06"/>
    <w:rsid w:val="009F2641"/>
    <w:rsid w:val="009F5C46"/>
    <w:rsid w:val="00A025C0"/>
    <w:rsid w:val="00A02BF3"/>
    <w:rsid w:val="00A12A2F"/>
    <w:rsid w:val="00A13667"/>
    <w:rsid w:val="00A14877"/>
    <w:rsid w:val="00A3541E"/>
    <w:rsid w:val="00A45F96"/>
    <w:rsid w:val="00A707AF"/>
    <w:rsid w:val="00A72563"/>
    <w:rsid w:val="00A835C3"/>
    <w:rsid w:val="00A8567B"/>
    <w:rsid w:val="00A91AFF"/>
    <w:rsid w:val="00AA6282"/>
    <w:rsid w:val="00AB219B"/>
    <w:rsid w:val="00AB2529"/>
    <w:rsid w:val="00AC66AF"/>
    <w:rsid w:val="00AC69DF"/>
    <w:rsid w:val="00AC7002"/>
    <w:rsid w:val="00AD2BCE"/>
    <w:rsid w:val="00AD3817"/>
    <w:rsid w:val="00AF3868"/>
    <w:rsid w:val="00AF7731"/>
    <w:rsid w:val="00B209EE"/>
    <w:rsid w:val="00B2226F"/>
    <w:rsid w:val="00B25A0E"/>
    <w:rsid w:val="00B37D46"/>
    <w:rsid w:val="00B456BC"/>
    <w:rsid w:val="00B45E0F"/>
    <w:rsid w:val="00B4764F"/>
    <w:rsid w:val="00B50BD6"/>
    <w:rsid w:val="00B74628"/>
    <w:rsid w:val="00B761A0"/>
    <w:rsid w:val="00B80D65"/>
    <w:rsid w:val="00B857FA"/>
    <w:rsid w:val="00B90126"/>
    <w:rsid w:val="00B924FF"/>
    <w:rsid w:val="00B92BC8"/>
    <w:rsid w:val="00B94511"/>
    <w:rsid w:val="00BA2DE7"/>
    <w:rsid w:val="00BB2FAF"/>
    <w:rsid w:val="00BB4789"/>
    <w:rsid w:val="00BB7065"/>
    <w:rsid w:val="00BC7291"/>
    <w:rsid w:val="00BD0B12"/>
    <w:rsid w:val="00BE1E6B"/>
    <w:rsid w:val="00BE21EA"/>
    <w:rsid w:val="00C0673F"/>
    <w:rsid w:val="00C14ACE"/>
    <w:rsid w:val="00C17CC2"/>
    <w:rsid w:val="00C22842"/>
    <w:rsid w:val="00C26ADF"/>
    <w:rsid w:val="00C26B4D"/>
    <w:rsid w:val="00C308DE"/>
    <w:rsid w:val="00C343E6"/>
    <w:rsid w:val="00C34971"/>
    <w:rsid w:val="00C35D50"/>
    <w:rsid w:val="00C42908"/>
    <w:rsid w:val="00C45501"/>
    <w:rsid w:val="00C51322"/>
    <w:rsid w:val="00C53674"/>
    <w:rsid w:val="00C54887"/>
    <w:rsid w:val="00C60CCD"/>
    <w:rsid w:val="00C6347F"/>
    <w:rsid w:val="00C6643B"/>
    <w:rsid w:val="00C71377"/>
    <w:rsid w:val="00C77289"/>
    <w:rsid w:val="00C80B61"/>
    <w:rsid w:val="00C92500"/>
    <w:rsid w:val="00CA1425"/>
    <w:rsid w:val="00CB0644"/>
    <w:rsid w:val="00CB4934"/>
    <w:rsid w:val="00CB6D5F"/>
    <w:rsid w:val="00CB73C8"/>
    <w:rsid w:val="00CC6415"/>
    <w:rsid w:val="00CC71B1"/>
    <w:rsid w:val="00CD268C"/>
    <w:rsid w:val="00CD5E8F"/>
    <w:rsid w:val="00CF178F"/>
    <w:rsid w:val="00CF4752"/>
    <w:rsid w:val="00CF634D"/>
    <w:rsid w:val="00D068EB"/>
    <w:rsid w:val="00D108AB"/>
    <w:rsid w:val="00D11641"/>
    <w:rsid w:val="00D20F1C"/>
    <w:rsid w:val="00D416AD"/>
    <w:rsid w:val="00D421A2"/>
    <w:rsid w:val="00D530AB"/>
    <w:rsid w:val="00D54CAB"/>
    <w:rsid w:val="00D60DBE"/>
    <w:rsid w:val="00D63CC8"/>
    <w:rsid w:val="00D72C0D"/>
    <w:rsid w:val="00D7317F"/>
    <w:rsid w:val="00D75331"/>
    <w:rsid w:val="00D75C67"/>
    <w:rsid w:val="00D91962"/>
    <w:rsid w:val="00D92AC9"/>
    <w:rsid w:val="00D94E6E"/>
    <w:rsid w:val="00DA5992"/>
    <w:rsid w:val="00DA6FF0"/>
    <w:rsid w:val="00DB05AE"/>
    <w:rsid w:val="00DB4EED"/>
    <w:rsid w:val="00DB5DF2"/>
    <w:rsid w:val="00DC5436"/>
    <w:rsid w:val="00DC7B6A"/>
    <w:rsid w:val="00DD0C0E"/>
    <w:rsid w:val="00DD5E7D"/>
    <w:rsid w:val="00DD7DD5"/>
    <w:rsid w:val="00DE1F03"/>
    <w:rsid w:val="00DE431A"/>
    <w:rsid w:val="00DF2206"/>
    <w:rsid w:val="00DF44C7"/>
    <w:rsid w:val="00E0365A"/>
    <w:rsid w:val="00E03DDC"/>
    <w:rsid w:val="00E07A8C"/>
    <w:rsid w:val="00E07F7C"/>
    <w:rsid w:val="00E13A59"/>
    <w:rsid w:val="00E161C3"/>
    <w:rsid w:val="00E2597F"/>
    <w:rsid w:val="00E3280B"/>
    <w:rsid w:val="00E35FB3"/>
    <w:rsid w:val="00E464E7"/>
    <w:rsid w:val="00E46857"/>
    <w:rsid w:val="00E5016F"/>
    <w:rsid w:val="00E55324"/>
    <w:rsid w:val="00E60F59"/>
    <w:rsid w:val="00E6768D"/>
    <w:rsid w:val="00E708F8"/>
    <w:rsid w:val="00E756E8"/>
    <w:rsid w:val="00E80104"/>
    <w:rsid w:val="00E942B6"/>
    <w:rsid w:val="00EB5ADC"/>
    <w:rsid w:val="00EB6C73"/>
    <w:rsid w:val="00EC0B3A"/>
    <w:rsid w:val="00EC1755"/>
    <w:rsid w:val="00EC33B2"/>
    <w:rsid w:val="00EC63BE"/>
    <w:rsid w:val="00EC76B2"/>
    <w:rsid w:val="00ED16CB"/>
    <w:rsid w:val="00ED2B11"/>
    <w:rsid w:val="00ED507E"/>
    <w:rsid w:val="00ED7713"/>
    <w:rsid w:val="00EE4290"/>
    <w:rsid w:val="00EE6C23"/>
    <w:rsid w:val="00EF1410"/>
    <w:rsid w:val="00EF2A48"/>
    <w:rsid w:val="00EF766B"/>
    <w:rsid w:val="00F01865"/>
    <w:rsid w:val="00F078B4"/>
    <w:rsid w:val="00F25BC1"/>
    <w:rsid w:val="00F34D72"/>
    <w:rsid w:val="00F36D56"/>
    <w:rsid w:val="00F4227D"/>
    <w:rsid w:val="00F46A42"/>
    <w:rsid w:val="00F53433"/>
    <w:rsid w:val="00F541DA"/>
    <w:rsid w:val="00F56ADB"/>
    <w:rsid w:val="00F63061"/>
    <w:rsid w:val="00F637DB"/>
    <w:rsid w:val="00F67387"/>
    <w:rsid w:val="00F72385"/>
    <w:rsid w:val="00F8217D"/>
    <w:rsid w:val="00F90F5E"/>
    <w:rsid w:val="00FA3B01"/>
    <w:rsid w:val="00FB3162"/>
    <w:rsid w:val="00FB6695"/>
    <w:rsid w:val="00FB7920"/>
    <w:rsid w:val="00FD1AD7"/>
    <w:rsid w:val="00FD51C2"/>
    <w:rsid w:val="00FD60B1"/>
    <w:rsid w:val="00FD64D3"/>
    <w:rsid w:val="00FE7350"/>
    <w:rsid w:val="00FE79AA"/>
    <w:rsid w:val="00FF3DF4"/>
    <w:rsid w:val="00FF6415"/>
    <w:rsid w:val="00FF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1613"/>
  </w:style>
  <w:style w:type="paragraph" w:styleId="Nadpis1">
    <w:name w:val="heading 1"/>
    <w:basedOn w:val="Normlny"/>
    <w:next w:val="Normlny"/>
    <w:link w:val="Nadpis1Char"/>
    <w:uiPriority w:val="9"/>
    <w:qFormat/>
    <w:rsid w:val="00F53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A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11ABC"/>
    <w:pPr>
      <w:shd w:val="clear" w:color="auto" w:fill="C0C0C0"/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11ABC"/>
    <w:rPr>
      <w:rFonts w:ascii="Times New Roman" w:eastAsia="Times New Roman" w:hAnsi="Times New Roman" w:cs="Times New Roman"/>
      <w:b/>
      <w:sz w:val="32"/>
      <w:szCs w:val="20"/>
      <w:u w:val="single"/>
      <w:shd w:val="clear" w:color="auto" w:fill="C0C0C0"/>
      <w:lang w:eastAsia="cs-CZ"/>
    </w:rPr>
  </w:style>
  <w:style w:type="table" w:styleId="Mriekatabuky">
    <w:name w:val="Table Grid"/>
    <w:basedOn w:val="Normlnatabuka"/>
    <w:uiPriority w:val="99"/>
    <w:rsid w:val="0021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F5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53433"/>
  </w:style>
  <w:style w:type="paragraph" w:styleId="Pta">
    <w:name w:val="footer"/>
    <w:basedOn w:val="Normlny"/>
    <w:link w:val="PtaChar"/>
    <w:uiPriority w:val="99"/>
    <w:semiHidden/>
    <w:unhideWhenUsed/>
    <w:rsid w:val="00F5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53433"/>
  </w:style>
  <w:style w:type="character" w:customStyle="1" w:styleId="Nadpis1Char">
    <w:name w:val="Nadpis 1 Char"/>
    <w:basedOn w:val="Predvolenpsmoodseku"/>
    <w:link w:val="Nadpis1"/>
    <w:uiPriority w:val="9"/>
    <w:rsid w:val="00F5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343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A45F96"/>
    <w:pPr>
      <w:ind w:left="720"/>
      <w:contextualSpacing/>
    </w:pPr>
  </w:style>
  <w:style w:type="character" w:styleId="Zvraznenie">
    <w:name w:val="Emphasis"/>
    <w:uiPriority w:val="20"/>
    <w:qFormat/>
    <w:rsid w:val="004722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3355</Words>
  <Characters>19124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33</cp:revision>
  <cp:lastPrinted>2020-03-06T09:00:00Z</cp:lastPrinted>
  <dcterms:created xsi:type="dcterms:W3CDTF">2019-04-03T12:00:00Z</dcterms:created>
  <dcterms:modified xsi:type="dcterms:W3CDTF">2020-06-16T06:29:00Z</dcterms:modified>
</cp:coreProperties>
</file>