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3" w:rsidRPr="00B21970" w:rsidRDefault="00A45F96" w:rsidP="008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Stanovisko </w:t>
      </w:r>
      <w:r w:rsidR="008A7693" w:rsidRPr="00B21970">
        <w:rPr>
          <w:rFonts w:ascii="Times New Roman" w:hAnsi="Times New Roman" w:cs="Times New Roman"/>
          <w:b/>
          <w:sz w:val="28"/>
          <w:szCs w:val="28"/>
        </w:rPr>
        <w:t>kontrolóra obc</w:t>
      </w:r>
      <w:r>
        <w:rPr>
          <w:rFonts w:ascii="Times New Roman" w:hAnsi="Times New Roman" w:cs="Times New Roman"/>
          <w:b/>
          <w:sz w:val="28"/>
          <w:szCs w:val="28"/>
        </w:rPr>
        <w:t>e Sihelné k Z</w:t>
      </w:r>
      <w:r w:rsidR="00552264">
        <w:rPr>
          <w:rFonts w:ascii="Times New Roman" w:hAnsi="Times New Roman" w:cs="Times New Roman"/>
          <w:b/>
          <w:sz w:val="28"/>
          <w:szCs w:val="28"/>
        </w:rPr>
        <w:t xml:space="preserve">áverečnému účtu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obce </w:t>
      </w:r>
      <w:r w:rsidR="00552264">
        <w:rPr>
          <w:rFonts w:ascii="Times New Roman" w:hAnsi="Times New Roman" w:cs="Times New Roman"/>
          <w:b/>
          <w:sz w:val="28"/>
          <w:szCs w:val="28"/>
        </w:rPr>
        <w:t>za rok 2017</w:t>
      </w:r>
    </w:p>
    <w:p w:rsidR="008A7693" w:rsidRPr="001E3F1F" w:rsidRDefault="008A7693" w:rsidP="0084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1E3F1F">
          <w:rPr>
            <w:rFonts w:ascii="Times New Roman" w:hAnsi="Times New Roman" w:cs="Times New Roman"/>
            <w:sz w:val="24"/>
            <w:szCs w:val="24"/>
          </w:rPr>
          <w:t>18f</w:t>
        </w:r>
      </w:smartTag>
      <w:r w:rsidRPr="001E3F1F">
        <w:rPr>
          <w:rFonts w:ascii="Times New Roman" w:hAnsi="Times New Roman" w:cs="Times New Roman"/>
          <w:sz w:val="24"/>
          <w:szCs w:val="24"/>
        </w:rPr>
        <w:t xml:space="preserve"> zákona č.369/1990 Zb. o obecnom zriadení v znení neskorších predpisov predkladám 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Pr="001E3F1F">
        <w:rPr>
          <w:rFonts w:ascii="Times New Roman" w:hAnsi="Times New Roman" w:cs="Times New Roman"/>
          <w:sz w:val="24"/>
          <w:szCs w:val="24"/>
        </w:rPr>
        <w:t>stanovisko k záverečné</w:t>
      </w:r>
      <w:r w:rsidR="00A45F96" w:rsidRPr="001E3F1F">
        <w:rPr>
          <w:rFonts w:ascii="Times New Roman" w:hAnsi="Times New Roman" w:cs="Times New Roman"/>
          <w:sz w:val="24"/>
          <w:szCs w:val="24"/>
        </w:rPr>
        <w:t>mu účtu obce Sihelné za rok 2017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Predložené stanovisko je vypracované na základe predkladaného návrhu záverečného účtu, </w:t>
      </w:r>
      <w:r w:rsidR="00A45F96" w:rsidRPr="001E3F1F">
        <w:rPr>
          <w:rFonts w:ascii="Times New Roman" w:hAnsi="Times New Roman" w:cs="Times New Roman"/>
          <w:sz w:val="24"/>
          <w:szCs w:val="24"/>
        </w:rPr>
        <w:t>schváleného rozpočtu na rok 2017 a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jeho úprav.</w:t>
      </w:r>
    </w:p>
    <w:p w:rsidR="008A7693" w:rsidRPr="001E3F1F" w:rsidRDefault="00ED7713" w:rsidP="008438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Návrh záverečného účtu </w:t>
      </w:r>
      <w:r w:rsidR="00A14877" w:rsidRPr="001E3F1F">
        <w:rPr>
          <w:rFonts w:ascii="Times New Roman" w:hAnsi="Times New Roman" w:cs="Times New Roman"/>
          <w:sz w:val="24"/>
          <w:szCs w:val="24"/>
        </w:rPr>
        <w:t>obce Sihelné za rok 2017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spracovaný v zmysle zákona 523/2004 o rozpočtových pravidlách verejnej správy, zákona 583/2004 o rozpočtových pravidlách územnej samosprávy a zákona 369/1990 o obecnom zriadení v znení neskorších zmien a doplnkov. </w:t>
      </w:r>
      <w:r w:rsidR="008A7693" w:rsidRPr="001E3F1F">
        <w:rPr>
          <w:rFonts w:ascii="Times New Roman" w:hAnsi="Times New Roman" w:cs="Times New Roman"/>
          <w:sz w:val="24"/>
          <w:szCs w:val="24"/>
        </w:rPr>
        <w:t>Počas ce</w:t>
      </w:r>
      <w:r w:rsidR="00AB219B" w:rsidRPr="001E3F1F">
        <w:rPr>
          <w:rFonts w:ascii="Times New Roman" w:hAnsi="Times New Roman" w:cs="Times New Roman"/>
          <w:sz w:val="24"/>
          <w:szCs w:val="24"/>
        </w:rPr>
        <w:t>lého účtovného obdobia roku 2017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postupovala obec v zmysle zákona SNR č.369/1990 Zb. o obecnom zriadení, Zákona  SNR č. 138/1991 Zb. o majetku obcí, Zákona SNR č. 523/2004 </w:t>
      </w:r>
      <w:r w:rsidR="00534ACE" w:rsidRPr="001E3F1F">
        <w:rPr>
          <w:rFonts w:ascii="Times New Roman" w:hAnsi="Times New Roman" w:cs="Times New Roman"/>
          <w:sz w:val="24"/>
          <w:szCs w:val="24"/>
        </w:rPr>
        <w:t>Z. z. o rozpočtových pravidlách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, Zákona č. 431/2002 Z. z. o účtovníctve, Opatrenia Min. financií SR č. 24501/2003-92, ktorým sa ustanovujú podrobnosti o postupoch účtovania a rámcovej účtovnej osnove pre rozpočtové organizácie, štátne fondy, príspevkové organizácie, obce a vyššie územné celky v znení neskorších predpisov. </w:t>
      </w:r>
    </w:p>
    <w:p w:rsidR="00A14877" w:rsidRPr="001E3F1F" w:rsidRDefault="008A7693" w:rsidP="0084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="003706F8" w:rsidRPr="001E3F1F">
        <w:rPr>
          <w:rFonts w:ascii="Times New Roman" w:hAnsi="Times New Roman" w:cs="Times New Roman"/>
          <w:sz w:val="24"/>
          <w:szCs w:val="24"/>
        </w:rPr>
        <w:t xml:space="preserve">Záverečný účet obce obsahuje všetky zákonom stanovené údaje. </w:t>
      </w:r>
      <w:r w:rsidR="00AB219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>Podľa § 16 odst. 5 zákona o rozpočtových pravidlách územnej samosprávy ZÁVEREČNÝ ÚČET obsahuje:</w:t>
      </w:r>
    </w:p>
    <w:p w:rsidR="00A14877" w:rsidRPr="001E3F1F" w:rsidRDefault="00A14877" w:rsidP="0084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a) údaje o plnení rozpočtu v podrobnom členení podľa § 10 ods. 3 zákona o rozpočtových pravidlách územnej samosprávy v súlade s rozpočtovou a ekonomickou klasifikáciou, </w:t>
      </w:r>
    </w:p>
    <w:p w:rsidR="00A14877" w:rsidRPr="001E3F1F" w:rsidRDefault="00E07F7C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bilanciu aktív a pasív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v ich zhodnosti, </w:t>
      </w:r>
    </w:p>
    <w:p w:rsidR="00A14877" w:rsidRPr="001E3F1F" w:rsidRDefault="00E07F7C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prehľad o stave a vývoji dlhu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obce, </w:t>
      </w:r>
    </w:p>
    <w:p w:rsidR="00A14877" w:rsidRPr="001E3F1F" w:rsidRDefault="00A14877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d) údaje o hospodárení príspevkových a rozpočtových organizácií, </w:t>
      </w:r>
    </w:p>
    <w:p w:rsidR="00A14877" w:rsidRPr="001E3F1F" w:rsidRDefault="00A14877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e) prehľad o poskytnutých zárukách, </w:t>
      </w:r>
    </w:p>
    <w:p w:rsidR="00A14877" w:rsidRPr="001E3F1F" w:rsidRDefault="00A14877" w:rsidP="00843810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f) náklady a výnosy podnikateľskej činnosti, </w:t>
      </w:r>
    </w:p>
    <w:p w:rsidR="00A14877" w:rsidRPr="001E3F1F" w:rsidRDefault="00A14877" w:rsidP="0084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g) dotácie, programy obce, ich rozpočtovanie, rezervný fond, audítorská správa </w:t>
      </w:r>
    </w:p>
    <w:p w:rsidR="008A7693" w:rsidRPr="001E3F1F" w:rsidRDefault="003706F8" w:rsidP="0039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Zároveň je splnená aj zákonom stanovená podmienka prerokovať návrh závere</w:t>
      </w:r>
      <w:r w:rsidR="00C343E6" w:rsidRPr="001E3F1F">
        <w:rPr>
          <w:rFonts w:ascii="Times New Roman" w:hAnsi="Times New Roman" w:cs="Times New Roman"/>
          <w:sz w:val="24"/>
          <w:szCs w:val="24"/>
        </w:rPr>
        <w:t>čného účtu najneskôr do š</w:t>
      </w:r>
      <w:r w:rsidRPr="001E3F1F">
        <w:rPr>
          <w:rFonts w:ascii="Times New Roman" w:hAnsi="Times New Roman" w:cs="Times New Roman"/>
          <w:sz w:val="24"/>
          <w:szCs w:val="24"/>
        </w:rPr>
        <w:t>iestich mesiacov po uplynutí rozpočtového roka</w:t>
      </w:r>
      <w:r w:rsidR="00AB219B" w:rsidRPr="001E3F1F">
        <w:rPr>
          <w:rFonts w:ascii="Times New Roman" w:hAnsi="Times New Roman" w:cs="Times New Roman"/>
          <w:sz w:val="24"/>
          <w:szCs w:val="24"/>
        </w:rPr>
        <w:t>.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 Taktiež obec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má </w:t>
      </w:r>
      <w:r w:rsidR="008A7693" w:rsidRPr="001E3F1F">
        <w:rPr>
          <w:rFonts w:ascii="Times New Roman" w:hAnsi="Times New Roman" w:cs="Times New Roman"/>
          <w:sz w:val="24"/>
          <w:szCs w:val="24"/>
        </w:rPr>
        <w:t>povinnosť dať si overiť účtovnú závierku audítorom.</w:t>
      </w:r>
      <w:r w:rsidR="00390A33">
        <w:rPr>
          <w:rFonts w:ascii="Times New Roman" w:hAnsi="Times New Roman" w:cs="Times New Roman"/>
          <w:sz w:val="24"/>
          <w:szCs w:val="24"/>
        </w:rPr>
        <w:t xml:space="preserve"> Individuálna účtovná závierka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OcÚ Sihelné, </w:t>
      </w:r>
      <w:r w:rsidR="00390A33">
        <w:rPr>
          <w:rFonts w:ascii="Times New Roman" w:hAnsi="Times New Roman" w:cs="Times New Roman"/>
          <w:sz w:val="24"/>
          <w:szCs w:val="24"/>
        </w:rPr>
        <w:t xml:space="preserve">zatiaľ nie </w:t>
      </w:r>
      <w:r w:rsidR="008A7693" w:rsidRPr="00390A33">
        <w:rPr>
          <w:rFonts w:ascii="Times New Roman" w:hAnsi="Times New Roman" w:cs="Times New Roman"/>
          <w:sz w:val="24"/>
          <w:szCs w:val="24"/>
        </w:rPr>
        <w:t>je overovaná audítorom,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v súlade s § 19 zákona o účtovníct</w:t>
      </w:r>
      <w:r w:rsidR="00E35FB3" w:rsidRPr="001E3F1F">
        <w:rPr>
          <w:rFonts w:ascii="Times New Roman" w:hAnsi="Times New Roman" w:cs="Times New Roman"/>
          <w:sz w:val="24"/>
          <w:szCs w:val="24"/>
        </w:rPr>
        <w:t>ve č. 431/2002 Z. z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. </w:t>
      </w:r>
      <w:r w:rsidR="001C7412">
        <w:rPr>
          <w:rFonts w:ascii="Times New Roman" w:hAnsi="Times New Roman" w:cs="Times New Roman"/>
          <w:sz w:val="24"/>
          <w:szCs w:val="24"/>
        </w:rPr>
        <w:t>Návrh záverečného</w:t>
      </w:r>
      <w:r w:rsidR="00425554">
        <w:rPr>
          <w:rFonts w:ascii="Times New Roman" w:hAnsi="Times New Roman" w:cs="Times New Roman"/>
          <w:sz w:val="24"/>
          <w:szCs w:val="24"/>
        </w:rPr>
        <w:t xml:space="preserve"> úč</w:t>
      </w:r>
      <w:r w:rsidR="00E35FB3" w:rsidRPr="001E3F1F">
        <w:rPr>
          <w:rFonts w:ascii="Times New Roman" w:hAnsi="Times New Roman" w:cs="Times New Roman"/>
          <w:sz w:val="24"/>
          <w:szCs w:val="24"/>
        </w:rPr>
        <w:t>t</w:t>
      </w:r>
      <w:r w:rsidR="001C7412">
        <w:rPr>
          <w:rFonts w:ascii="Times New Roman" w:hAnsi="Times New Roman" w:cs="Times New Roman"/>
          <w:sz w:val="24"/>
          <w:szCs w:val="24"/>
        </w:rPr>
        <w:t>u</w:t>
      </w:r>
      <w:r w:rsidR="00E35FB3" w:rsidRPr="001E3F1F">
        <w:rPr>
          <w:rFonts w:ascii="Times New Roman" w:hAnsi="Times New Roman" w:cs="Times New Roman"/>
          <w:sz w:val="24"/>
          <w:szCs w:val="24"/>
        </w:rPr>
        <w:t xml:space="preserve"> obce bol v súlade s §9 ods. 2 zákona o obecnom zriadení zverejnený v stanovenej lehote na </w:t>
      </w:r>
      <w:r w:rsidR="00611A85">
        <w:rPr>
          <w:rFonts w:ascii="Times New Roman" w:hAnsi="Times New Roman" w:cs="Times New Roman"/>
          <w:sz w:val="24"/>
          <w:szCs w:val="24"/>
        </w:rPr>
        <w:t xml:space="preserve">internetovej stránke </w:t>
      </w:r>
      <w:r w:rsidR="00E35FB3" w:rsidRPr="001E3F1F">
        <w:rPr>
          <w:rFonts w:ascii="Times New Roman" w:hAnsi="Times New Roman" w:cs="Times New Roman"/>
          <w:sz w:val="24"/>
          <w:szCs w:val="24"/>
        </w:rPr>
        <w:t>obce a bol prerokovaný na zasadnutí obecného zastupiteľstva obce Sihelné.</w:t>
      </w:r>
      <w:r w:rsidR="00EB6C73" w:rsidRPr="001E3F1F">
        <w:rPr>
          <w:rFonts w:ascii="Times New Roman" w:hAnsi="Times New Roman" w:cs="Times New Roman"/>
          <w:sz w:val="24"/>
          <w:szCs w:val="24"/>
        </w:rPr>
        <w:t xml:space="preserve"> Všetky uvedené materiály sú k nahliadnutiu v účtovnej jednotke.</w:t>
      </w:r>
    </w:p>
    <w:p w:rsidR="00A45F96" w:rsidRPr="001E3F1F" w:rsidRDefault="00A45F96" w:rsidP="0084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Pri spracovaní stanoviska boli čerpané informácie a poznatky z týchto dokumentov: </w:t>
      </w:r>
    </w:p>
    <w:p w:rsidR="00A45F96" w:rsidRPr="001E3F1F" w:rsidRDefault="00EB6C73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výpisy z účtov od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1. 1. 2017 a k 1. 1. 2018 </w:t>
      </w:r>
    </w:p>
    <w:p w:rsidR="00A45F96" w:rsidRPr="001E3F1F" w:rsidRDefault="00A45F96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výkaz o plnení rozpočtu k 31. 12. 2017 </w:t>
      </w:r>
    </w:p>
    <w:p w:rsidR="00A45F96" w:rsidRPr="001E3F1F" w:rsidRDefault="00A45F96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súvaha k 31. 12. 2017 </w:t>
      </w:r>
    </w:p>
    <w:p w:rsidR="00A45F96" w:rsidRPr="001E3F1F" w:rsidRDefault="00A45F96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výkaz ziskov a strát k 31. 12. 2017 </w:t>
      </w:r>
    </w:p>
    <w:p w:rsidR="00A45F96" w:rsidRPr="001E3F1F" w:rsidRDefault="00A45F96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záverečný účet obce k 31. 12. 2017 </w:t>
      </w:r>
    </w:p>
    <w:p w:rsidR="00A45F96" w:rsidRPr="001E3F1F" w:rsidRDefault="00AF7731" w:rsidP="0084381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výpisy z účtov 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k 31. 12. 2017 </w:t>
      </w:r>
    </w:p>
    <w:p w:rsidR="00575836" w:rsidRPr="001E3F1F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8F8" w:rsidRPr="001E3F1F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o plnení </w:t>
      </w:r>
      <w:r w:rsidR="008A7693" w:rsidRPr="001E3F1F">
        <w:rPr>
          <w:rFonts w:ascii="Times New Roman" w:hAnsi="Times New Roman" w:cs="Times New Roman"/>
          <w:b/>
          <w:sz w:val="24"/>
          <w:szCs w:val="24"/>
          <w:u w:val="single"/>
        </w:rPr>
        <w:t>rozpočtu:</w:t>
      </w:r>
    </w:p>
    <w:p w:rsidR="00463FD5" w:rsidRPr="001E3F1F" w:rsidRDefault="00463FD5" w:rsidP="001E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Finančné hospodárenie obce Sihelné sa riadilo programovým rozpočtom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o</w:t>
      </w:r>
      <w:r w:rsidR="00575836" w:rsidRPr="001E3F1F">
        <w:rPr>
          <w:rFonts w:ascii="Times New Roman" w:hAnsi="Times New Roman" w:cs="Times New Roman"/>
          <w:sz w:val="24"/>
          <w:szCs w:val="24"/>
        </w:rPr>
        <w:t>bce na rok 2017</w:t>
      </w:r>
      <w:r w:rsidRPr="001E3F1F">
        <w:rPr>
          <w:rFonts w:ascii="Times New Roman" w:hAnsi="Times New Roman" w:cs="Times New Roman"/>
          <w:sz w:val="24"/>
          <w:szCs w:val="24"/>
        </w:rPr>
        <w:t>, ktorý</w:t>
      </w:r>
      <w:r w:rsidR="00E5016F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>bol schválený na Obecnom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 zastupiteľstve dňa </w:t>
      </w:r>
      <w:r w:rsidR="00575836" w:rsidRPr="001E3F1F">
        <w:rPr>
          <w:rFonts w:ascii="Times New Roman" w:hAnsi="Times New Roman" w:cs="Times New Roman"/>
          <w:sz w:val="24"/>
          <w:szCs w:val="24"/>
        </w:rPr>
        <w:t>16. 12. 2016</w:t>
      </w:r>
      <w:r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575836" w:rsidRPr="001E3F1F">
        <w:rPr>
          <w:rFonts w:ascii="Times New Roman" w:hAnsi="Times New Roman" w:cs="Times New Roman"/>
          <w:sz w:val="24"/>
          <w:szCs w:val="24"/>
        </w:rPr>
        <w:t xml:space="preserve"> E/3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>,</w:t>
      </w:r>
      <w:r w:rsidRPr="001E3F1F">
        <w:rPr>
          <w:rFonts w:ascii="Times New Roman" w:hAnsi="Times New Roman" w:cs="Times New Roman"/>
          <w:sz w:val="24"/>
          <w:szCs w:val="24"/>
        </w:rPr>
        <w:t xml:space="preserve"> obsahuje 12 programov,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prislúchajúce podprogramy, zámery, ukazovatele a ciele rozpočtovaného roka. Bol zostavený ako vyrovnaný rozpočet.                                              </w:t>
      </w:r>
      <w:r w:rsidR="00DC5436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3417" w:rsidRPr="001E3F1F" w:rsidRDefault="00D60DBE" w:rsidP="00A1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lastRenderedPageBreak/>
        <w:t>Prvá úprava programového rozpočtu Obce Sihelné bola schválená uznesením č. E/2.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eastAsia="Times New Roman" w:hAnsi="Times New Roman" w:cs="Times New Roman"/>
          <w:sz w:val="24"/>
          <w:szCs w:val="24"/>
        </w:rPr>
        <w:t>na zasadnut</w:t>
      </w:r>
      <w:r w:rsidR="00575836" w:rsidRPr="001E3F1F">
        <w:rPr>
          <w:rFonts w:ascii="Times New Roman" w:eastAsia="Times New Roman" w:hAnsi="Times New Roman" w:cs="Times New Roman"/>
          <w:sz w:val="24"/>
          <w:szCs w:val="24"/>
        </w:rPr>
        <w:t>í Obecného zastupiteľstva dňa 22. 9. 2017</w:t>
      </w: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 a druhá úprava bola</w:t>
      </w:r>
      <w:r w:rsidR="00D7317F" w:rsidRPr="001E3F1F">
        <w:rPr>
          <w:rFonts w:ascii="Times New Roman" w:eastAsia="Times New Roman" w:hAnsi="Times New Roman" w:cs="Times New Roman"/>
          <w:sz w:val="24"/>
          <w:szCs w:val="24"/>
        </w:rPr>
        <w:t xml:space="preserve"> 16. 12. 2016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uznesením </w:t>
      </w:r>
      <w:r w:rsidR="00C22842" w:rsidRPr="001E3F1F">
        <w:rPr>
          <w:rFonts w:ascii="Times New Roman" w:eastAsia="Times New Roman" w:hAnsi="Times New Roman" w:cs="Times New Roman"/>
          <w:sz w:val="24"/>
          <w:szCs w:val="24"/>
        </w:rPr>
        <w:t>č. E/2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boli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>vyrovnané príjmy a výdavky rozpočtu.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857" w:rsidRPr="001E3F1F">
        <w:rPr>
          <w:rFonts w:ascii="Times New Roman" w:hAnsi="Times New Roman" w:cs="Times New Roman"/>
          <w:sz w:val="24"/>
          <w:szCs w:val="24"/>
        </w:rPr>
        <w:t>Programový rozpočet bol zostavený  v zmysle  zákona č. 583/2004 Z. z. - §10 odsek 7) o rozpočtových pravidlách územnej samosprávy a o zmene a doplnení niektorých zákonov v znení neskorších predpisov,  je vnútorne členený na bežný rozpočet a kapitálový rozpočet.</w:t>
      </w:r>
      <w:r w:rsidR="00E46857" w:rsidRPr="001E3F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E46857" w:rsidRPr="001E3F1F">
        <w:rPr>
          <w:rFonts w:ascii="Times New Roman" w:hAnsi="Times New Roman" w:cs="Times New Roman"/>
          <w:sz w:val="24"/>
          <w:szCs w:val="24"/>
        </w:rPr>
        <w:tab/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5436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08F8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6857" w:rsidRPr="001E3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ab/>
      </w:r>
    </w:p>
    <w:p w:rsidR="001D3417" w:rsidRPr="001E3F1F" w:rsidRDefault="001D3417" w:rsidP="00B2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Prehľad schváleného rozpočtu a jeho zmien v priebehu roka 2017 v celých EUR</w:t>
      </w:r>
    </w:p>
    <w:p w:rsidR="00807E51" w:rsidRPr="001E3F1F" w:rsidRDefault="00807E51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1870"/>
        <w:gridCol w:w="2074"/>
        <w:gridCol w:w="1821"/>
      </w:tblGrid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800 397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802 473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850 919,76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548 168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638 250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680 662,45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Hospodárenie za bežný rozpočet- prebytok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252 229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164 223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Kapitálový rozpočet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223 677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283 150</w:t>
            </w:r>
          </w:p>
        </w:tc>
        <w:tc>
          <w:tcPr>
            <w:tcW w:w="1821" w:type="dxa"/>
          </w:tcPr>
          <w:p w:rsidR="009F2641" w:rsidRPr="001E3F1F" w:rsidRDefault="002D32B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641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90 686,48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Hospodárenie za kapitálový rozpočet - schodok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2D32B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F2641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-223 677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-283 150</w:t>
            </w:r>
          </w:p>
        </w:tc>
        <w:tc>
          <w:tcPr>
            <w:tcW w:w="1821" w:type="dxa"/>
          </w:tcPr>
          <w:p w:rsidR="009F2641" w:rsidRPr="001E3F1F" w:rsidRDefault="009F2641" w:rsidP="009F264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Finančné operácie: 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Príjmové finančné operácie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135 889</w:t>
            </w:r>
          </w:p>
        </w:tc>
        <w:tc>
          <w:tcPr>
            <w:tcW w:w="1821" w:type="dxa"/>
          </w:tcPr>
          <w:p w:rsidR="009F2641" w:rsidRPr="001E3F1F" w:rsidRDefault="002D32B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F2641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1 125,99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Výdavkové finančné operácie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2D32B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F2641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28 552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16 225</w:t>
            </w:r>
          </w:p>
        </w:tc>
        <w:tc>
          <w:tcPr>
            <w:tcW w:w="1821" w:type="dxa"/>
          </w:tcPr>
          <w:p w:rsidR="009F2641" w:rsidRPr="001E3F1F" w:rsidRDefault="009F2641" w:rsidP="009F264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D32B6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16 225,54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800 397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938 362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852 045,75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800 397</w:t>
            </w: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938 362</w:t>
            </w: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787 574,47</w:t>
            </w:r>
          </w:p>
        </w:tc>
      </w:tr>
    </w:tbl>
    <w:p w:rsidR="00807E51" w:rsidRPr="001E3F1F" w:rsidRDefault="00807E51" w:rsidP="00B25A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Plnenie </w:t>
      </w:r>
      <w:r w:rsidR="00390A33">
        <w:rPr>
          <w:rFonts w:ascii="Times New Roman" w:hAnsi="Times New Roman" w:cs="Times New Roman"/>
          <w:b/>
          <w:sz w:val="24"/>
          <w:szCs w:val="24"/>
        </w:rPr>
        <w:t xml:space="preserve">bežných </w:t>
      </w:r>
      <w:r w:rsidRPr="001E3F1F">
        <w:rPr>
          <w:rFonts w:ascii="Times New Roman" w:hAnsi="Times New Roman" w:cs="Times New Roman"/>
          <w:b/>
          <w:sz w:val="24"/>
          <w:szCs w:val="24"/>
        </w:rPr>
        <w:t>príjmov za rok 2017</w:t>
      </w:r>
    </w:p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2017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2017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802 473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1B563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850 919,76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8276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106,04</w:t>
            </w:r>
          </w:p>
        </w:tc>
      </w:tr>
    </w:tbl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Čerpanie výdavkov za rok 2017</w:t>
      </w:r>
    </w:p>
    <w:p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2017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2017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1B563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638 250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1B563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680 662,45</w:t>
            </w:r>
          </w:p>
        </w:tc>
        <w:tc>
          <w:tcPr>
            <w:tcW w:w="2126" w:type="dxa"/>
            <w:shd w:val="clear" w:color="auto" w:fill="auto"/>
          </w:tcPr>
          <w:p w:rsidR="00C17CC2" w:rsidRPr="00390A33" w:rsidRDefault="00390A3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A33">
              <w:rPr>
                <w:rFonts w:ascii="Times New Roman" w:eastAsia="Times New Roman" w:hAnsi="Times New Roman" w:cs="Times New Roman"/>
                <w:sz w:val="24"/>
                <w:szCs w:val="24"/>
              </w:rPr>
              <w:t>106,64</w:t>
            </w:r>
          </w:p>
        </w:tc>
      </w:tr>
    </w:tbl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B01" w:rsidRPr="001E3F1F" w:rsidRDefault="001B5637" w:rsidP="00B25A0E">
      <w:pPr>
        <w:pStyle w:val="Bezriadkovania"/>
        <w:jc w:val="both"/>
        <w:rPr>
          <w:b/>
        </w:rPr>
      </w:pPr>
      <w:r w:rsidRPr="001E3F1F">
        <w:t>Rozpočet bol zostavený v zmysle § 10 zákona o rozpočtových pravidlách územnej samosprávy jeho vnútorné členenie je v súlade s týmto zákonom. Obsahuje bežný a kapitálový rozpočet v členení na príjmy a výdavky a finančné operácie. V rozpočte sú vyjadrené finančné vzťahy k ŠR v rámci financovania prenesených kompetencií štátu, finančné vzťahy k právnickým osobám, ktorým sa poskytli prostriedky z rozpočtu obce.</w:t>
      </w:r>
    </w:p>
    <w:p w:rsidR="00FA3B01" w:rsidRPr="001E3F1F" w:rsidRDefault="00FA3B01" w:rsidP="00B25A0E">
      <w:pPr>
        <w:pStyle w:val="Bezriadkovania"/>
        <w:jc w:val="both"/>
        <w:rPr>
          <w:b/>
        </w:rPr>
      </w:pPr>
    </w:p>
    <w:p w:rsidR="00AF7731" w:rsidRPr="001E3F1F" w:rsidRDefault="001E3F1F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Výsledok hospodárenia</w:t>
      </w:r>
    </w:p>
    <w:p w:rsidR="00FA3B01" w:rsidRPr="001E3F1F" w:rsidRDefault="00AF7731" w:rsidP="00B25A0E">
      <w:pPr>
        <w:pStyle w:val="Bezriadkovania"/>
        <w:rPr>
          <w:rFonts w:eastAsiaTheme="minorEastAsia"/>
          <w:color w:val="000000"/>
        </w:rPr>
      </w:pPr>
      <w:r w:rsidRPr="001E3F1F">
        <w:rPr>
          <w:rFonts w:eastAsiaTheme="minorEastAsia"/>
          <w:color w:val="000000"/>
        </w:rPr>
        <w:t>Príjmy celkom</w:t>
      </w:r>
      <w:r w:rsidR="009F2641" w:rsidRPr="001E3F1F">
        <w:rPr>
          <w:rFonts w:eastAsiaTheme="minorEastAsia"/>
          <w:color w:val="000000"/>
        </w:rPr>
        <w:t xml:space="preserve">                                                                           852 045,75</w:t>
      </w:r>
    </w:p>
    <w:p w:rsidR="00FD1AD7" w:rsidRPr="001E3F1F" w:rsidRDefault="00FD1AD7" w:rsidP="00B25A0E">
      <w:pPr>
        <w:pStyle w:val="Bezriadkovania"/>
        <w:rPr>
          <w:b/>
        </w:rPr>
      </w:pPr>
      <w:r w:rsidRPr="001E3F1F">
        <w:rPr>
          <w:rFonts w:eastAsiaTheme="minorEastAsia"/>
          <w:color w:val="000000"/>
        </w:rPr>
        <w:t>Výdavky celkom</w:t>
      </w:r>
      <w:r w:rsidR="009F2641" w:rsidRPr="001E3F1F">
        <w:rPr>
          <w:rFonts w:eastAsiaTheme="minorEastAsia"/>
          <w:color w:val="000000"/>
        </w:rPr>
        <w:t xml:space="preserve">                                                                       787 574,47</w:t>
      </w:r>
    </w:p>
    <w:p w:rsidR="003B7553" w:rsidRPr="001E3F1F" w:rsidRDefault="009C35F8" w:rsidP="00B25A0E">
      <w:pPr>
        <w:pStyle w:val="Bezriadkovania"/>
      </w:pPr>
      <w:r w:rsidRPr="001E3F1F">
        <w:t>Prebytok/schodo</w:t>
      </w:r>
      <w:r w:rsidR="00582C20" w:rsidRPr="001E3F1F">
        <w:t xml:space="preserve">k hospodárenia obce  </w:t>
      </w:r>
      <w:r w:rsidR="002721A4" w:rsidRPr="001E3F1F">
        <w:t xml:space="preserve">                                 </w:t>
      </w:r>
      <w:r w:rsidR="003856B8" w:rsidRPr="001E3F1F">
        <w:t xml:space="preserve">  </w:t>
      </w:r>
      <w:r w:rsidR="00390A33">
        <w:t xml:space="preserve">    </w:t>
      </w:r>
      <w:r w:rsidR="003856B8" w:rsidRPr="001E3F1F">
        <w:t>64 471,28</w:t>
      </w:r>
      <w:r w:rsidR="00582C20" w:rsidRPr="001E3F1F">
        <w:t xml:space="preserve">   </w:t>
      </w:r>
      <w:r w:rsidRPr="001E3F1F">
        <w:t xml:space="preserve"> </w:t>
      </w:r>
    </w:p>
    <w:p w:rsidR="002721A4" w:rsidRPr="00390A33" w:rsidRDefault="00643793" w:rsidP="00B25A0E">
      <w:pPr>
        <w:pStyle w:val="Bezriadkovania"/>
      </w:pPr>
      <w:r w:rsidRPr="00390A33">
        <w:lastRenderedPageBreak/>
        <w:t xml:space="preserve">Vylúčenie z prebytku </w:t>
      </w:r>
      <w:r w:rsidR="002721A4" w:rsidRPr="00390A33">
        <w:t>/</w:t>
      </w:r>
      <w:r w:rsidR="00390A33" w:rsidRPr="00390A33">
        <w:t>BF</w:t>
      </w:r>
      <w:r w:rsidR="001C7412">
        <w:t>, SF,ŠJ/</w:t>
      </w:r>
      <w:r w:rsidR="00390A33" w:rsidRPr="00390A33">
        <w:t xml:space="preserve">                     </w:t>
      </w:r>
      <w:r w:rsidR="001C7412">
        <w:t xml:space="preserve">                         </w:t>
      </w:r>
      <w:r w:rsidR="009F463C">
        <w:rPr>
          <w:u w:val="single"/>
        </w:rPr>
        <w:t xml:space="preserve"> 43 743,13</w:t>
      </w:r>
      <w:r w:rsidR="00095C64" w:rsidRPr="00390A33">
        <w:rPr>
          <w:u w:val="single"/>
        </w:rPr>
        <w:t xml:space="preserve">                                                   </w:t>
      </w:r>
      <w:r w:rsidR="00152AD5" w:rsidRPr="00390A33">
        <w:rPr>
          <w:u w:val="single"/>
        </w:rPr>
        <w:t xml:space="preserve">                      </w:t>
      </w:r>
    </w:p>
    <w:p w:rsidR="001E3F1F" w:rsidRDefault="002721A4" w:rsidP="00B25A0E">
      <w:pPr>
        <w:pStyle w:val="Bezriadkovania"/>
        <w:rPr>
          <w:b/>
        </w:rPr>
      </w:pPr>
      <w:r w:rsidRPr="001E3F1F">
        <w:rPr>
          <w:b/>
        </w:rPr>
        <w:t xml:space="preserve">Upravené hospodárenie obce                           </w:t>
      </w:r>
      <w:r w:rsidR="00390A33">
        <w:rPr>
          <w:b/>
        </w:rPr>
        <w:t xml:space="preserve"> </w:t>
      </w:r>
      <w:r w:rsidR="009F463C">
        <w:rPr>
          <w:b/>
        </w:rPr>
        <w:t xml:space="preserve">                       20 728,15</w:t>
      </w:r>
    </w:p>
    <w:p w:rsidR="001C7412" w:rsidRDefault="001C7412" w:rsidP="00B25A0E">
      <w:pPr>
        <w:pStyle w:val="Bezriadkovania"/>
        <w:rPr>
          <w:b/>
          <w:u w:val="single"/>
        </w:rPr>
      </w:pPr>
    </w:p>
    <w:p w:rsidR="002F49A0" w:rsidRPr="001E3F1F" w:rsidRDefault="008A7693" w:rsidP="00B25A0E">
      <w:pPr>
        <w:pStyle w:val="Bezriadkovania"/>
        <w:rPr>
          <w:b/>
        </w:rPr>
      </w:pPr>
      <w:r w:rsidRPr="001E3F1F">
        <w:rPr>
          <w:b/>
          <w:u w:val="single"/>
        </w:rPr>
        <w:t>Bil</w:t>
      </w:r>
      <w:r w:rsidR="00FD1AD7" w:rsidRPr="001E3F1F">
        <w:rPr>
          <w:b/>
          <w:u w:val="single"/>
        </w:rPr>
        <w:t xml:space="preserve">ancia aktív a pasív </w:t>
      </w:r>
      <w:r w:rsidRPr="001E3F1F">
        <w:rPr>
          <w:b/>
          <w:u w:val="single"/>
        </w:rPr>
        <w:t xml:space="preserve">      </w:t>
      </w:r>
    </w:p>
    <w:p w:rsidR="00661000" w:rsidRPr="001E3F1F" w:rsidRDefault="0066100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Pri vykonanej analýze bilancie aktív a pasív majetok obce v roku 201</w:t>
      </w:r>
      <w:r w:rsidR="00390A33">
        <w:rPr>
          <w:rFonts w:ascii="Times New Roman" w:hAnsi="Times New Roman" w:cs="Times New Roman"/>
          <w:sz w:val="24"/>
          <w:szCs w:val="24"/>
        </w:rPr>
        <w:t>7 mierne vzrástol,</w:t>
      </w:r>
      <w:r w:rsidRPr="001E3F1F">
        <w:rPr>
          <w:rFonts w:ascii="Times New Roman" w:hAnsi="Times New Roman" w:cs="Times New Roman"/>
          <w:sz w:val="24"/>
          <w:szCs w:val="24"/>
        </w:rPr>
        <w:t xml:space="preserve"> o čom hovorí nasledovná tabuľka:</w:t>
      </w:r>
    </w:p>
    <w:p w:rsidR="00FD1AD7" w:rsidRPr="001E3F1F" w:rsidRDefault="002F49A0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        </w:t>
      </w:r>
      <w:r w:rsidR="008A7693" w:rsidRPr="001E3F1F">
        <w:rPr>
          <w:b/>
          <w:u w:val="single"/>
        </w:rPr>
        <w:t xml:space="preserve">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126"/>
        <w:gridCol w:w="2126"/>
      </w:tblGrid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pStyle w:val="Default"/>
              <w:rPr>
                <w:b/>
              </w:rPr>
            </w:pPr>
            <w:r w:rsidRPr="001E3F1F">
              <w:rPr>
                <w:b/>
              </w:rPr>
              <w:t>POČIATOČNÝ STAV k 1. 1. 2017</w:t>
            </w:r>
            <w:r w:rsidR="00AD2BCE" w:rsidRPr="001E3F1F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49A0" w:rsidRPr="001E3F1F" w:rsidRDefault="002F49A0" w:rsidP="00B25A0E">
            <w:pPr>
              <w:pStyle w:val="Default"/>
              <w:rPr>
                <w:b/>
              </w:rPr>
            </w:pPr>
            <w:r w:rsidRPr="001E3F1F">
              <w:rPr>
                <w:b/>
              </w:rPr>
              <w:t xml:space="preserve">KONEČNÝ STAV k 31. 12. 2017 </w:t>
            </w:r>
          </w:p>
          <w:p w:rsidR="00AD2BCE" w:rsidRPr="001E3F1F" w:rsidRDefault="00AD2BCE" w:rsidP="00B25A0E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2 351 007,71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2 361 551,85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1 901 416,01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1 850 370,27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447 565,77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509 771,14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2 025,93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1 410,44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2 351 007,71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2 361 551,85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1 285 090,52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1 374 240,06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298 105,42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274 061,42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767 811,77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713 250,37</w:t>
            </w:r>
          </w:p>
        </w:tc>
      </w:tr>
    </w:tbl>
    <w:p w:rsidR="001E3F1F" w:rsidRPr="001E3F1F" w:rsidRDefault="001E3F1F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00" w:rsidRPr="001E3F1F" w:rsidRDefault="0066100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Zrkadlom majetku obc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e je </w:t>
      </w:r>
      <w:r w:rsidRPr="001E3F1F">
        <w:rPr>
          <w:rFonts w:ascii="Times New Roman" w:hAnsi="Times New Roman" w:cs="Times New Roman"/>
          <w:sz w:val="24"/>
          <w:szCs w:val="24"/>
        </w:rPr>
        <w:t>výkaz SÚVAHA k 31. 12. 2017, do ktorého sa premietnu všetky skutočnosti zúčtované v účtovníctve. Aktíva a pasíva sú vyrovnané. Strana PASÍV tvorí zdroje krytia majetku a jedným z týchto zdrojov sú aj ZÁVÄZKY, ktoré predstavujú cudzie zdroje využívané v hospodárení obce.</w:t>
      </w:r>
    </w:p>
    <w:p w:rsidR="00B25A0E" w:rsidRPr="001E3F1F" w:rsidRDefault="00B25A0E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Rozpis záväzkov</w:t>
      </w:r>
      <w:r w:rsidR="00436C7B" w:rsidRPr="001E3F1F">
        <w:rPr>
          <w:rFonts w:ascii="Times New Roman" w:hAnsi="Times New Roman" w:cs="Times New Roman"/>
          <w:b/>
          <w:sz w:val="24"/>
          <w:szCs w:val="24"/>
        </w:rPr>
        <w:t>, ktoré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E3F1F">
        <w:rPr>
          <w:rFonts w:ascii="Times New Roman" w:hAnsi="Times New Roman" w:cs="Times New Roman"/>
          <w:b/>
          <w:sz w:val="24"/>
          <w:szCs w:val="24"/>
        </w:rPr>
        <w:t>bec k 31.12. 2017 eviduje v ú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>čtovných výkazoch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rezervy                                                                               780,00 €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záväzky soc. fond                                                              712,82 €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dodávateľom, nevyplatené fa                                         9 043,47 €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ostatné záväzky, zábezpeka, nájom, ŠFRB                  67 677,43 €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iné záväzky, DDS, stravné                                           31 835,84 €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zamestnanci                                                                  14 307,01 €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zúčtovanie s orgánmi soc. poistenia                               9 499,63 €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  <w:t>- priame dane, voči daňovému úradu                                1 798,17 €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- bankové úvery a výpomoci                                         138 407,05 €                                                              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záväzky celkom:                                                                        </w:t>
      </w:r>
      <w:r w:rsidRPr="001E3F1F">
        <w:rPr>
          <w:rFonts w:ascii="Times New Roman" w:hAnsi="Times New Roman" w:cs="Times New Roman"/>
          <w:b/>
          <w:sz w:val="24"/>
          <w:szCs w:val="24"/>
        </w:rPr>
        <w:t>274 061,42 €</w:t>
      </w:r>
    </w:p>
    <w:p w:rsidR="00A12A2F" w:rsidRPr="001E3F1F" w:rsidRDefault="00A12A2F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50" w:rsidRPr="001E3F1F" w:rsidRDefault="00196D2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S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ú to záväzky voči dodávateľom, nevyplatené faktúry, ostatné záväzky, voči zamestnancom tieto prezentujú zúčtované mzdy a sociálne náklady zamestnancov obce za mesiac december vyplatené v januári, bankové úvery </w:t>
      </w:r>
    </w:p>
    <w:p w:rsidR="00196D20" w:rsidRPr="001E3F1F" w:rsidRDefault="00196D20" w:rsidP="00B25A0E">
      <w:pPr>
        <w:pStyle w:val="Default"/>
        <w:rPr>
          <w:rFonts w:eastAsiaTheme="minorEastAsia"/>
          <w:color w:val="auto"/>
          <w:lang w:eastAsia="sk-SK"/>
        </w:rPr>
      </w:pPr>
    </w:p>
    <w:p w:rsidR="00FE7350" w:rsidRPr="001E3F1F" w:rsidRDefault="00FE7350" w:rsidP="00B25A0E">
      <w:pPr>
        <w:pStyle w:val="Default"/>
      </w:pPr>
      <w:r w:rsidRPr="001E3F1F">
        <w:rPr>
          <w:b/>
          <w:u w:val="single"/>
        </w:rPr>
        <w:t>Bankové úvery a výpomoci</w:t>
      </w:r>
      <w:r w:rsidRPr="001E3F1F">
        <w:rPr>
          <w:u w:val="single"/>
        </w:rPr>
        <w:t xml:space="preserve">   </w:t>
      </w:r>
      <w:r w:rsidRPr="001E3F1F">
        <w:t xml:space="preserve">                                                                                              </w:t>
      </w:r>
    </w:p>
    <w:p w:rsidR="00FE7350" w:rsidRPr="001E3F1F" w:rsidRDefault="00FE7350" w:rsidP="00B25A0E">
      <w:pPr>
        <w:pStyle w:val="Default"/>
        <w:tabs>
          <w:tab w:val="left" w:pos="1725"/>
        </w:tabs>
      </w:pPr>
      <w:r w:rsidRPr="001E3F1F">
        <w:t xml:space="preserve">- dlhodobé                                    </w:t>
      </w:r>
      <w:r w:rsidRPr="001E3F1F">
        <w:tab/>
        <w:t xml:space="preserve">              </w:t>
      </w:r>
      <w:r w:rsidR="00C26ADF" w:rsidRPr="001E3F1F">
        <w:t xml:space="preserve">                          138 407,05</w:t>
      </w:r>
      <w:r w:rsidRPr="001E3F1F">
        <w:t xml:space="preserve">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Úver č. 210416 bol použitý na 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rekonštrukcia a asfaltovanie miestnych komunikácií, </w:t>
      </w:r>
      <w:r w:rsidRPr="001E3F1F">
        <w:rPr>
          <w:rFonts w:ascii="Times New Roman" w:hAnsi="Times New Roman" w:cs="Times New Roman"/>
          <w:sz w:val="24"/>
          <w:szCs w:val="24"/>
        </w:rPr>
        <w:t>mesačná splátka je v sume 663,88 €.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ŠFRB 1% bol použitý na zateplenie bytovky 215, mesačne sa spláca v sume 212,04 €.</w:t>
      </w:r>
    </w:p>
    <w:p w:rsidR="00FE7350" w:rsidRPr="001E3F1F" w:rsidRDefault="00FE7350" w:rsidP="00B2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lastRenderedPageBreak/>
        <w:t>ŠTRB 0% bol použitý na nadstavbu bytov v bytovke 215, mesačne sa spláca v sume 212,97 €. Splácanie úverov poskytnutých zo ŠFRB je v náväznosti na ročnú úhradu nájomného za byty realizované z úverových zdrojov tohto fondu. Podľa § 17 ods. 6, 7, 8 zákona č. 583/2004 Z.z.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</w:p>
    <w:p w:rsidR="00FE7350" w:rsidRPr="001E3F1F" w:rsidRDefault="00436C7B" w:rsidP="00B25A0E">
      <w:pPr>
        <w:pStyle w:val="Default"/>
      </w:pPr>
      <w:r w:rsidRPr="001E3F1F">
        <w:rPr>
          <w:b/>
        </w:rPr>
        <w:t>Rozpis pohľadávok</w:t>
      </w:r>
      <w:r w:rsidR="00E0365A" w:rsidRPr="001E3F1F">
        <w:rPr>
          <w:b/>
        </w:rPr>
        <w:t>,</w:t>
      </w:r>
      <w:r w:rsidRPr="001E3F1F">
        <w:rPr>
          <w:b/>
        </w:rPr>
        <w:t xml:space="preserve"> ktoré o</w:t>
      </w:r>
      <w:r w:rsidR="00FE7350" w:rsidRPr="001E3F1F">
        <w:rPr>
          <w:b/>
        </w:rPr>
        <w:t xml:space="preserve">bec k 31. 12. 2017 eviduje </w:t>
      </w:r>
      <w:r w:rsidRPr="001E3F1F">
        <w:rPr>
          <w:b/>
        </w:rPr>
        <w:t xml:space="preserve">v účtovných výkazoch </w:t>
      </w:r>
      <w:r w:rsidR="00FE7350" w:rsidRPr="001E3F1F">
        <w:rPr>
          <w:b/>
        </w:rPr>
        <w:t xml:space="preserve">                                                                                       </w:t>
      </w:r>
      <w:r w:rsidR="00FE7350" w:rsidRPr="001E3F1F">
        <w:t xml:space="preserve">- nedoplatok výberu za psa je 62 €                                                                                                                                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ostatné pohľadávky (elektrika v januári)                                   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3F1F">
        <w:rPr>
          <w:rFonts w:ascii="Times New Roman" w:hAnsi="Times New Roman" w:cs="Times New Roman"/>
          <w:sz w:val="24"/>
          <w:szCs w:val="24"/>
        </w:rPr>
        <w:t>2 545,17 €                                                                                               - pohľadávky z nedaňových príjmov</w:t>
      </w:r>
      <w:r w:rsidR="00436C7B" w:rsidRPr="001E3F1F">
        <w:rPr>
          <w:rFonts w:ascii="Times New Roman" w:hAnsi="Times New Roman" w:cs="Times New Roman"/>
          <w:sz w:val="24"/>
          <w:szCs w:val="24"/>
        </w:rPr>
        <w:t>, komunálny odpad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   </w:t>
      </w:r>
      <w:r w:rsidRPr="001E3F1F">
        <w:rPr>
          <w:rFonts w:ascii="Times New Roman" w:hAnsi="Times New Roman" w:cs="Times New Roman"/>
          <w:sz w:val="24"/>
          <w:szCs w:val="24"/>
        </w:rPr>
        <w:t>3 939,96 € + 62 € = 4 001,96 €</w:t>
      </w: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pohľadávky z daňových príjmov DzN                                      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3F1F">
        <w:rPr>
          <w:rFonts w:ascii="Times New Roman" w:hAnsi="Times New Roman" w:cs="Times New Roman"/>
          <w:sz w:val="24"/>
          <w:szCs w:val="24"/>
        </w:rPr>
        <w:t>2 608,27 €</w:t>
      </w:r>
    </w:p>
    <w:p w:rsidR="00E0365A" w:rsidRPr="001E3F1F" w:rsidRDefault="00050285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pohľadávky celkom: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9 155,40 €</w:t>
      </w:r>
    </w:p>
    <w:p w:rsidR="00050285" w:rsidRPr="001E3F1F" w:rsidRDefault="00050285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Rozpis zrealizovaných nákladov a výnosov</w:t>
      </w:r>
    </w:p>
    <w:p w:rsidR="00E0365A" w:rsidRPr="001E3F1F" w:rsidRDefault="00E0365A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E0365A" w:rsidRPr="001E3F1F" w:rsidTr="00E0365A">
        <w:tc>
          <w:tcPr>
            <w:tcW w:w="3042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výnosy </w:t>
            </w:r>
            <w:r w:rsidR="00E0365A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  <w:tc>
          <w:tcPr>
            <w:tcW w:w="2977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náklady </w:t>
            </w:r>
            <w:r w:rsidR="00E0365A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  <w:tc>
          <w:tcPr>
            <w:tcW w:w="2126" w:type="dxa"/>
            <w:shd w:val="clear" w:color="auto" w:fill="auto"/>
          </w:tcPr>
          <w:p w:rsidR="00E0365A" w:rsidRPr="001E3F1F" w:rsidRDefault="00E0365A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Kladný výsledok hospodárenia</w:t>
            </w:r>
          </w:p>
        </w:tc>
      </w:tr>
      <w:tr w:rsidR="00E0365A" w:rsidRPr="001E3F1F" w:rsidTr="00E0365A">
        <w:tc>
          <w:tcPr>
            <w:tcW w:w="3042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904 564,47</w:t>
            </w:r>
          </w:p>
        </w:tc>
        <w:tc>
          <w:tcPr>
            <w:tcW w:w="2977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818 271,00</w:t>
            </w:r>
          </w:p>
        </w:tc>
        <w:tc>
          <w:tcPr>
            <w:tcW w:w="2126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86 293,47</w:t>
            </w:r>
          </w:p>
        </w:tc>
      </w:tr>
    </w:tbl>
    <w:p w:rsidR="00E0365A" w:rsidRPr="001E3F1F" w:rsidRDefault="00E0365A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1E3F1F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Stav na účtoch k</w:t>
      </w:r>
      <w:r w:rsidR="00436C7B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31. 12. 2017</w:t>
      </w:r>
    </w:p>
    <w:p w:rsidR="008A7693" w:rsidRPr="001E3F1F" w:rsidRDefault="008A7693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B</w:t>
      </w:r>
      <w:r w:rsidR="000A206C" w:rsidRPr="001E3F1F">
        <w:rPr>
          <w:rFonts w:ascii="Times New Roman" w:hAnsi="Times New Roman" w:cs="Times New Roman"/>
          <w:sz w:val="24"/>
          <w:szCs w:val="24"/>
        </w:rPr>
        <w:t xml:space="preserve">ežný účet            </w:t>
      </w:r>
      <w:r w:rsidR="000B75CD" w:rsidRPr="001E3F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86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0B75C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D421A2" w:rsidRPr="001E3F1F">
        <w:rPr>
          <w:rFonts w:ascii="Times New Roman" w:hAnsi="Times New Roman" w:cs="Times New Roman"/>
          <w:sz w:val="24"/>
          <w:szCs w:val="24"/>
        </w:rPr>
        <w:t>156 258,53</w:t>
      </w:r>
      <w:r w:rsidR="00343744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€                      </w:t>
      </w:r>
    </w:p>
    <w:p w:rsidR="008A7693" w:rsidRPr="001E3F1F" w:rsidRDefault="0024110B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Byty      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4007          </w:t>
      </w:r>
      <w:r w:rsidR="009D09F1" w:rsidRPr="001E3F1F">
        <w:rPr>
          <w:rFonts w:ascii="Times New Roman" w:hAnsi="Times New Roman" w:cs="Times New Roman"/>
          <w:sz w:val="24"/>
          <w:szCs w:val="24"/>
        </w:rPr>
        <w:t xml:space="preserve"> 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186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</w:t>
      </w:r>
      <w:r w:rsidR="007E7D9C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D421A2" w:rsidRPr="001E3F1F">
        <w:rPr>
          <w:rFonts w:ascii="Times New Roman" w:hAnsi="Times New Roman" w:cs="Times New Roman"/>
          <w:sz w:val="24"/>
          <w:szCs w:val="24"/>
        </w:rPr>
        <w:t>41 338,04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€                  </w:t>
      </w:r>
    </w:p>
    <w:p w:rsidR="008A7693" w:rsidRPr="001E3F1F" w:rsidRDefault="00224946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Škols</w:t>
      </w:r>
      <w:r w:rsidR="004C5C61" w:rsidRPr="001E3F1F">
        <w:rPr>
          <w:rFonts w:ascii="Times New Roman" w:hAnsi="Times New Roman" w:cs="Times New Roman"/>
          <w:sz w:val="24"/>
          <w:szCs w:val="24"/>
        </w:rPr>
        <w:t xml:space="preserve">ká jedáleň (006)           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5C61" w:rsidRPr="001E3F1F">
        <w:rPr>
          <w:rFonts w:ascii="Times New Roman" w:hAnsi="Times New Roman" w:cs="Times New Roman"/>
          <w:sz w:val="24"/>
          <w:szCs w:val="24"/>
        </w:rPr>
        <w:t xml:space="preserve">  -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4110B" w:rsidRPr="001E3F1F" w:rsidRDefault="00D421A2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Stravovací účet (8008)      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86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</w:t>
      </w:r>
      <w:r w:rsidR="001E3F1F" w:rsidRPr="001E3F1F">
        <w:rPr>
          <w:rFonts w:ascii="Times New Roman" w:hAnsi="Times New Roman" w:cs="Times New Roman"/>
          <w:sz w:val="24"/>
          <w:szCs w:val="24"/>
        </w:rPr>
        <w:t>1 692,27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24110B" w:rsidRPr="001E3F1F">
        <w:rPr>
          <w:rFonts w:ascii="Times New Roman" w:hAnsi="Times New Roman" w:cs="Times New Roman"/>
          <w:sz w:val="24"/>
          <w:szCs w:val="24"/>
        </w:rPr>
        <w:t>€</w:t>
      </w:r>
    </w:p>
    <w:p w:rsidR="008A7693" w:rsidRPr="001E3F1F" w:rsidRDefault="008A7693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Odpa</w:t>
      </w:r>
      <w:r w:rsidR="008663B1" w:rsidRPr="001E3F1F">
        <w:rPr>
          <w:rFonts w:ascii="Times New Roman" w:hAnsi="Times New Roman" w:cs="Times New Roman"/>
          <w:sz w:val="24"/>
          <w:szCs w:val="24"/>
        </w:rPr>
        <w:t xml:space="preserve">dy  6010 -              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663B1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21A2" w:rsidRPr="001E3F1F">
        <w:rPr>
          <w:rFonts w:ascii="Times New Roman" w:hAnsi="Times New Roman" w:cs="Times New Roman"/>
          <w:sz w:val="24"/>
          <w:szCs w:val="24"/>
        </w:rPr>
        <w:t>26 612,60</w:t>
      </w:r>
      <w:r w:rsidR="00224946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A7693" w:rsidRPr="001E3F1F" w:rsidRDefault="008A7693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4015 -              </w:t>
      </w:r>
      <w:r w:rsidR="001C2B7D" w:rsidRPr="001E3F1F">
        <w:rPr>
          <w:rFonts w:ascii="Times New Roman" w:hAnsi="Times New Roman" w:cs="Times New Roman"/>
          <w:sz w:val="24"/>
          <w:szCs w:val="24"/>
        </w:rPr>
        <w:t xml:space="preserve">     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D421A2" w:rsidRPr="001E3F1F">
        <w:rPr>
          <w:rFonts w:ascii="Times New Roman" w:hAnsi="Times New Roman" w:cs="Times New Roman"/>
          <w:sz w:val="24"/>
          <w:szCs w:val="24"/>
        </w:rPr>
        <w:t>431,87</w:t>
      </w:r>
      <w:r w:rsidR="001C2B7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€                    </w:t>
      </w:r>
    </w:p>
    <w:p w:rsidR="008A7693" w:rsidRPr="001E3F1F" w:rsidRDefault="008A7693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33B2" w:rsidRPr="001E3F1F">
        <w:rPr>
          <w:rFonts w:ascii="Times New Roman" w:hAnsi="Times New Roman" w:cs="Times New Roman"/>
          <w:sz w:val="24"/>
          <w:szCs w:val="24"/>
        </w:rPr>
        <w:t xml:space="preserve">  3004 </w:t>
      </w:r>
      <w:r w:rsidR="00EC33B2" w:rsidRPr="001E3F1F">
        <w:rPr>
          <w:rFonts w:ascii="Times New Roman" w:hAnsi="Times New Roman" w:cs="Times New Roman"/>
          <w:b/>
          <w:sz w:val="24"/>
          <w:szCs w:val="24"/>
        </w:rPr>
        <w:t xml:space="preserve">-                         </w:t>
      </w:r>
      <w:r w:rsidR="007E7D9C" w:rsidRPr="001E3F1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45C5" w:rsidRPr="001E3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B2" w:rsidRPr="001E3F1F">
        <w:rPr>
          <w:rFonts w:ascii="Times New Roman" w:hAnsi="Times New Roman" w:cs="Times New Roman"/>
          <w:sz w:val="24"/>
          <w:szCs w:val="24"/>
        </w:rPr>
        <w:t>-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E7D9C" w:rsidRPr="001E3F1F" w:rsidRDefault="008A7693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Teplo</w:t>
      </w:r>
      <w:r w:rsidRPr="001E3F1F">
        <w:rPr>
          <w:rFonts w:ascii="Times New Roman" w:hAnsi="Times New Roman" w:cs="Times New Roman"/>
          <w:sz w:val="24"/>
          <w:szCs w:val="24"/>
        </w:rPr>
        <w:tab/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C619B" w:rsidRPr="001E3F1F">
        <w:rPr>
          <w:rFonts w:ascii="Times New Roman" w:hAnsi="Times New Roman" w:cs="Times New Roman"/>
          <w:sz w:val="24"/>
          <w:szCs w:val="24"/>
        </w:rPr>
        <w:t xml:space="preserve">1009 -             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7E7D9C" w:rsidRPr="001E3F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7E7D9C" w:rsidRPr="001E3F1F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8A7693" w:rsidRPr="001E3F1F" w:rsidRDefault="007E7D9C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7013 -                </w:t>
      </w:r>
      <w:r w:rsidR="00EC33B2" w:rsidRPr="001E3F1F">
        <w:rPr>
          <w:rFonts w:ascii="Times New Roman" w:hAnsi="Times New Roman" w:cs="Times New Roman"/>
          <w:sz w:val="24"/>
          <w:szCs w:val="24"/>
        </w:rPr>
        <w:t xml:space="preserve">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  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-                </w:t>
      </w:r>
    </w:p>
    <w:p w:rsidR="008A7693" w:rsidRPr="001E3F1F" w:rsidRDefault="008C619B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Sociálny fond (6002)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Počiatočný stav k 31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. 12. 2016                    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1 381,02 € </w:t>
      </w:r>
    </w:p>
    <w:p w:rsidR="006C265A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Prírastky: </w:t>
      </w:r>
    </w:p>
    <w:p w:rsidR="00D421A2" w:rsidRPr="001E3F1F" w:rsidRDefault="00E2597F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povinný prídel                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025C0" w:rsidRPr="001E3F1F">
        <w:rPr>
          <w:rFonts w:ascii="Times New Roman" w:hAnsi="Times New Roman" w:cs="Times New Roman"/>
          <w:color w:val="000000"/>
          <w:sz w:val="24"/>
          <w:szCs w:val="24"/>
        </w:rPr>
        <w:t>2 088,66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:rsidR="006C265A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Úbytky: </w:t>
      </w:r>
    </w:p>
    <w:p w:rsidR="00D421A2" w:rsidRPr="001E3F1F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Príspevok na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stravova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A025C0" w:rsidRPr="001E3F1F">
        <w:rPr>
          <w:rFonts w:ascii="Times New Roman" w:hAnsi="Times New Roman" w:cs="Times New Roman"/>
          <w:color w:val="000000"/>
          <w:sz w:val="24"/>
          <w:szCs w:val="24"/>
        </w:rPr>
        <w:t>149,45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:rsidR="00D421A2" w:rsidRPr="001E3F1F" w:rsidRDefault="00A025C0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životné jubileá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>, odchodné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15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:rsidR="00D421A2" w:rsidRPr="001E3F1F" w:rsidRDefault="00A025C0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príspevok na zaplatenie dovoleniek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</w:p>
    <w:p w:rsidR="00D421A2" w:rsidRPr="001E3F1F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obecný ples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0,00 € </w:t>
      </w:r>
    </w:p>
    <w:p w:rsidR="007E7D9C" w:rsidRPr="001E3F1F" w:rsidRDefault="007E7D9C" w:rsidP="007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z úrokov a poplatkov                                          57,41 € </w:t>
      </w:r>
    </w:p>
    <w:p w:rsidR="00D421A2" w:rsidRPr="001E3F1F" w:rsidRDefault="00A025C0" w:rsidP="006F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Konečný stav k 31.12.2017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7E7D9C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712,82</w:t>
      </w:r>
      <w:r w:rsidR="00D421A2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:rsidR="00E6768D" w:rsidRPr="001E3F1F" w:rsidRDefault="00D421A2" w:rsidP="001E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1E3F1F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D133B" w:rsidRPr="001E3F1F">
        <w:rPr>
          <w:rFonts w:ascii="Times New Roman" w:hAnsi="Times New Roman" w:cs="Times New Roman"/>
          <w:b/>
          <w:sz w:val="24"/>
          <w:szCs w:val="24"/>
          <w:u w:val="single"/>
        </w:rPr>
        <w:t>Hospodárenie</w:t>
      </w:r>
      <w:r w:rsidR="008A7693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príspevkovej organizácie</w:t>
      </w:r>
    </w:p>
    <w:p w:rsidR="001E3F1F" w:rsidRPr="001E3F1F" w:rsidRDefault="001E3F1F" w:rsidP="004D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A00" w:rsidRPr="001E3F1F" w:rsidRDefault="00795A00" w:rsidP="004D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Stavba rozpočtu:</w:t>
      </w:r>
    </w:p>
    <w:p w:rsidR="007628D1" w:rsidRPr="001E3F1F" w:rsidRDefault="00E6768D" w:rsidP="001E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Súčasťou hospodárenia obce je aj výsledok hospodárenia príspevkovej organizácie zriadené obcou Sihelné, ktorá je napojená na rozpočet obce. </w:t>
      </w:r>
      <w:r w:rsidR="00795A00" w:rsidRPr="001E3F1F">
        <w:rPr>
          <w:rFonts w:ascii="Times New Roman" w:hAnsi="Times New Roman" w:cs="Times New Roman"/>
          <w:sz w:val="24"/>
          <w:szCs w:val="24"/>
        </w:rPr>
        <w:t>Finančné hospodárenie príspevkovej organizácie obc</w:t>
      </w:r>
      <w:r w:rsidR="00AC7002" w:rsidRPr="001E3F1F">
        <w:rPr>
          <w:rFonts w:ascii="Times New Roman" w:hAnsi="Times New Roman" w:cs="Times New Roman"/>
          <w:sz w:val="24"/>
          <w:szCs w:val="24"/>
        </w:rPr>
        <w:t>e Sihelné sa riadilo rozpočtom na rok 2017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, ktorý bol schválený </w:t>
      </w:r>
      <w:r w:rsidR="00795A00" w:rsidRPr="001E3F1F">
        <w:rPr>
          <w:rFonts w:ascii="Times New Roman" w:hAnsi="Times New Roman" w:cs="Times New Roman"/>
          <w:sz w:val="24"/>
          <w:szCs w:val="24"/>
        </w:rPr>
        <w:lastRenderedPageBreak/>
        <w:t>na Obecnom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zastupiteľstve dňa 16. 12. 2016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E/4</w:t>
      </w:r>
      <w:r w:rsidR="00795A00" w:rsidRPr="001E3F1F">
        <w:rPr>
          <w:rFonts w:ascii="Times New Roman" w:hAnsi="Times New Roman" w:cs="Times New Roman"/>
          <w:sz w:val="24"/>
          <w:szCs w:val="24"/>
        </w:rPr>
        <w:t>,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ktorý</w:t>
      </w:r>
      <w:r w:rsidR="00795A00" w:rsidRPr="001E3F1F">
        <w:rPr>
          <w:rFonts w:ascii="Times New Roman" w:eastAsia="Times New Roman" w:hAnsi="Times New Roman" w:cs="Times New Roman"/>
          <w:sz w:val="24"/>
          <w:szCs w:val="24"/>
        </w:rPr>
        <w:t xml:space="preserve"> bol zostavený podľa rozpočtovej klasifikácie stanovenej MF SR.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Rozpočet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bol zostavený ako vyrovnaný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:rsidR="00E6768D" w:rsidRPr="001E3F1F" w:rsidRDefault="00795A00" w:rsidP="00AC7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Prvá úprava programového rozpočtu príspevkovej organizácie obce Sihelné bola schválená uznesením </w:t>
      </w:r>
      <w:r w:rsidR="00C22842" w:rsidRPr="001E3F1F">
        <w:rPr>
          <w:rFonts w:ascii="Times New Roman" w:eastAsia="Times New Roman" w:hAnsi="Times New Roman" w:cs="Times New Roman"/>
          <w:sz w:val="24"/>
          <w:szCs w:val="24"/>
        </w:rPr>
        <w:t>č. E/3</w:t>
      </w:r>
      <w:r w:rsidRPr="001E3F1F">
        <w:rPr>
          <w:rFonts w:ascii="Times New Roman" w:eastAsia="Times New Roman" w:hAnsi="Times New Roman" w:cs="Times New Roman"/>
          <w:sz w:val="24"/>
          <w:szCs w:val="24"/>
        </w:rPr>
        <w:t>. na zasadnutí Ob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ecného zastupiteľstva dňa 22</w:t>
      </w:r>
      <w:r w:rsidR="00C22842" w:rsidRPr="001E3F1F">
        <w:rPr>
          <w:rFonts w:ascii="Times New Roman" w:eastAsia="Times New Roman" w:hAnsi="Times New Roman" w:cs="Times New Roman"/>
          <w:sz w:val="24"/>
          <w:szCs w:val="24"/>
        </w:rPr>
        <w:t>. 9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. 2017</w:t>
      </w: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7002" w:rsidRPr="001E3F1F" w:rsidRDefault="00AC7002" w:rsidP="00AC7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Druhá úprava programového rozpočtu príspevkovej organizácie obce Sihelné bola schválená uznesením č. E/3. na zasadnutí Obecného zastupiteľstva dňa 15. 12. 2017. </w:t>
      </w:r>
    </w:p>
    <w:p w:rsidR="004D133B" w:rsidRPr="001E3F1F" w:rsidRDefault="00795A00" w:rsidP="006F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boli vyrovnané príjmy a výdavky rozpočtu. </w:t>
      </w:r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 xml:space="preserve">Príjmy a výdavky zodpovedajú ust. § 26 a 27 zákona o rozpočtových pravidlách. </w:t>
      </w:r>
    </w:p>
    <w:p w:rsidR="006F45C5" w:rsidRPr="001E3F1F" w:rsidRDefault="006F45C5" w:rsidP="006F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Prehľad schváleného rozpočtu 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príspevkovej organizácie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jeho zmien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priebehu roka 2017 v celých EUR</w:t>
      </w:r>
    </w:p>
    <w:p w:rsidR="00D421A2" w:rsidRPr="001E3F1F" w:rsidRDefault="00D421A2" w:rsidP="00D4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1276"/>
        <w:gridCol w:w="1276"/>
        <w:gridCol w:w="1417"/>
        <w:gridCol w:w="1418"/>
        <w:gridCol w:w="1383"/>
      </w:tblGrid>
      <w:tr w:rsidR="00193BF0" w:rsidRPr="001E3F1F" w:rsidTr="007D4632">
        <w:tc>
          <w:tcPr>
            <w:tcW w:w="2050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3BF0" w:rsidRPr="001E3F1F" w:rsidRDefault="00193BF0" w:rsidP="00D421A2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BF0" w:rsidRPr="001E3F1F" w:rsidRDefault="00193BF0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úprava</w:t>
            </w:r>
          </w:p>
        </w:tc>
        <w:tc>
          <w:tcPr>
            <w:tcW w:w="1417" w:type="dxa"/>
          </w:tcPr>
          <w:p w:rsidR="00193BF0" w:rsidRPr="001E3F1F" w:rsidRDefault="00193BF0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úprava</w:t>
            </w:r>
          </w:p>
        </w:tc>
        <w:tc>
          <w:tcPr>
            <w:tcW w:w="1418" w:type="dxa"/>
            <w:shd w:val="clear" w:color="auto" w:fill="auto"/>
          </w:tcPr>
          <w:p w:rsidR="00193BF0" w:rsidRPr="001E3F1F" w:rsidRDefault="00193BF0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  <w:tc>
          <w:tcPr>
            <w:tcW w:w="1383" w:type="dxa"/>
          </w:tcPr>
          <w:p w:rsidR="00193BF0" w:rsidRPr="001E3F1F" w:rsidRDefault="00050285" w:rsidP="00050285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93BF0" w:rsidRPr="001E3F1F" w:rsidTr="007D4632">
        <w:tc>
          <w:tcPr>
            <w:tcW w:w="2050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BF0" w:rsidRPr="001E3F1F" w:rsidRDefault="00193BF0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BF0" w:rsidRPr="001E3F1F" w:rsidRDefault="00193BF0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93BF0" w:rsidRPr="001E3F1F" w:rsidRDefault="00193BF0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BF0" w:rsidRPr="001E3F1F" w:rsidTr="007D4632">
        <w:tc>
          <w:tcPr>
            <w:tcW w:w="2050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276" w:type="dxa"/>
            <w:shd w:val="clear" w:color="auto" w:fill="auto"/>
          </w:tcPr>
          <w:p w:rsidR="00193BF0" w:rsidRPr="001E3F1F" w:rsidRDefault="00193BF0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75 854,00</w:t>
            </w:r>
          </w:p>
        </w:tc>
        <w:tc>
          <w:tcPr>
            <w:tcW w:w="1276" w:type="dxa"/>
          </w:tcPr>
          <w:p w:rsidR="00193BF0" w:rsidRPr="001E3F1F" w:rsidRDefault="00193BF0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96 154,00                                                   </w:t>
            </w:r>
          </w:p>
        </w:tc>
        <w:tc>
          <w:tcPr>
            <w:tcW w:w="1417" w:type="dxa"/>
          </w:tcPr>
          <w:p w:rsidR="00193BF0" w:rsidRPr="001E3F1F" w:rsidRDefault="00193BF0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105 661,00                              </w:t>
            </w:r>
          </w:p>
        </w:tc>
        <w:tc>
          <w:tcPr>
            <w:tcW w:w="1418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134 175,43</w:t>
            </w:r>
          </w:p>
        </w:tc>
        <w:tc>
          <w:tcPr>
            <w:tcW w:w="1383" w:type="dxa"/>
          </w:tcPr>
          <w:p w:rsidR="00193BF0" w:rsidRPr="001E3F1F" w:rsidRDefault="00050285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176,89</w:t>
            </w:r>
          </w:p>
        </w:tc>
      </w:tr>
      <w:tr w:rsidR="00193BF0" w:rsidRPr="001E3F1F" w:rsidTr="007D4632">
        <w:tc>
          <w:tcPr>
            <w:tcW w:w="2050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276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75 854,00</w:t>
            </w:r>
          </w:p>
        </w:tc>
        <w:tc>
          <w:tcPr>
            <w:tcW w:w="1276" w:type="dxa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96 154,00                                                   </w:t>
            </w:r>
          </w:p>
        </w:tc>
        <w:tc>
          <w:tcPr>
            <w:tcW w:w="1417" w:type="dxa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105 661,00                              </w:t>
            </w:r>
          </w:p>
        </w:tc>
        <w:tc>
          <w:tcPr>
            <w:tcW w:w="1418" w:type="dxa"/>
            <w:shd w:val="clear" w:color="auto" w:fill="auto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124 549,36</w:t>
            </w:r>
          </w:p>
        </w:tc>
        <w:tc>
          <w:tcPr>
            <w:tcW w:w="1383" w:type="dxa"/>
          </w:tcPr>
          <w:p w:rsidR="00193BF0" w:rsidRPr="001E3F1F" w:rsidRDefault="00050285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164,20</w:t>
            </w:r>
          </w:p>
        </w:tc>
      </w:tr>
      <w:tr w:rsidR="00193BF0" w:rsidRPr="001E3F1F" w:rsidTr="007D4632">
        <w:tc>
          <w:tcPr>
            <w:tcW w:w="2050" w:type="dxa"/>
            <w:shd w:val="clear" w:color="auto" w:fill="auto"/>
          </w:tcPr>
          <w:p w:rsidR="00193BF0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Príj. fin operácie</w:t>
            </w:r>
          </w:p>
        </w:tc>
        <w:tc>
          <w:tcPr>
            <w:tcW w:w="1276" w:type="dxa"/>
            <w:shd w:val="clear" w:color="auto" w:fill="auto"/>
          </w:tcPr>
          <w:p w:rsidR="00193BF0" w:rsidRPr="001E3F1F" w:rsidRDefault="007D4632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3BF0" w:rsidRPr="001E3F1F" w:rsidRDefault="007D4632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3BF0" w:rsidRPr="001E3F1F" w:rsidRDefault="007D4632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3BF0" w:rsidRPr="001E3F1F" w:rsidRDefault="007D4632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8 035,33</w:t>
            </w:r>
          </w:p>
        </w:tc>
        <w:tc>
          <w:tcPr>
            <w:tcW w:w="1383" w:type="dxa"/>
          </w:tcPr>
          <w:p w:rsidR="00193BF0" w:rsidRPr="001E3F1F" w:rsidRDefault="00193BF0" w:rsidP="00D421A2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632" w:rsidRPr="001E3F1F" w:rsidTr="007D4632">
        <w:tc>
          <w:tcPr>
            <w:tcW w:w="2050" w:type="dxa"/>
            <w:shd w:val="clear" w:color="auto" w:fill="auto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276" w:type="dxa"/>
            <w:shd w:val="clear" w:color="auto" w:fill="auto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75 854,00</w:t>
            </w:r>
          </w:p>
        </w:tc>
        <w:tc>
          <w:tcPr>
            <w:tcW w:w="1276" w:type="dxa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96 154,00                                                   </w:t>
            </w:r>
          </w:p>
        </w:tc>
        <w:tc>
          <w:tcPr>
            <w:tcW w:w="1417" w:type="dxa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105 661,00                              </w:t>
            </w:r>
          </w:p>
        </w:tc>
        <w:tc>
          <w:tcPr>
            <w:tcW w:w="1418" w:type="dxa"/>
            <w:shd w:val="clear" w:color="auto" w:fill="auto"/>
          </w:tcPr>
          <w:p w:rsidR="007D4632" w:rsidRPr="001E3F1F" w:rsidRDefault="00050285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142 210,76</w:t>
            </w:r>
          </w:p>
        </w:tc>
        <w:tc>
          <w:tcPr>
            <w:tcW w:w="1383" w:type="dxa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32" w:rsidRPr="001E3F1F" w:rsidTr="007D4632">
        <w:tc>
          <w:tcPr>
            <w:tcW w:w="2050" w:type="dxa"/>
            <w:shd w:val="clear" w:color="auto" w:fill="auto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276" w:type="dxa"/>
            <w:shd w:val="clear" w:color="auto" w:fill="auto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75 854,00</w:t>
            </w:r>
          </w:p>
        </w:tc>
        <w:tc>
          <w:tcPr>
            <w:tcW w:w="1276" w:type="dxa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96 154,00                                                   </w:t>
            </w:r>
          </w:p>
        </w:tc>
        <w:tc>
          <w:tcPr>
            <w:tcW w:w="1417" w:type="dxa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105 661,00                              </w:t>
            </w:r>
          </w:p>
        </w:tc>
        <w:tc>
          <w:tcPr>
            <w:tcW w:w="1418" w:type="dxa"/>
            <w:shd w:val="clear" w:color="auto" w:fill="auto"/>
          </w:tcPr>
          <w:p w:rsidR="007D4632" w:rsidRPr="001E3F1F" w:rsidRDefault="00050285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124 549,36</w:t>
            </w:r>
          </w:p>
        </w:tc>
        <w:tc>
          <w:tcPr>
            <w:tcW w:w="1383" w:type="dxa"/>
          </w:tcPr>
          <w:p w:rsidR="007D4632" w:rsidRPr="001E3F1F" w:rsidRDefault="007D463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1A2" w:rsidRPr="001E3F1F" w:rsidRDefault="00D421A2" w:rsidP="00D421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50" w:type="dxa"/>
        <w:jc w:val="center"/>
        <w:tblCellMar>
          <w:left w:w="0" w:type="dxa"/>
          <w:right w:w="0" w:type="dxa"/>
        </w:tblCellMar>
        <w:tblLook w:val="04A0"/>
      </w:tblPr>
      <w:tblGrid>
        <w:gridCol w:w="6993"/>
        <w:gridCol w:w="57"/>
      </w:tblGrid>
      <w:tr w:rsidR="008A7693" w:rsidRPr="001E3F1F" w:rsidTr="00A8567B">
        <w:trPr>
          <w:trHeight w:val="300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FE2" w:rsidRPr="001E3F1F" w:rsidRDefault="00545FE2" w:rsidP="008915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693" w:rsidRPr="001E3F1F" w:rsidRDefault="008A7693" w:rsidP="00A85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Rozpis zrealizovaných nákladov a výnosov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E3F1F" w:rsidRDefault="008A7693" w:rsidP="00A8567B">
            <w:pPr>
              <w:pStyle w:val="Bezriadkovania"/>
              <w:jc w:val="center"/>
            </w:pPr>
          </w:p>
        </w:tc>
      </w:tr>
    </w:tbl>
    <w:p w:rsidR="008A7693" w:rsidRPr="001E3F1F" w:rsidRDefault="00447F4B" w:rsidP="00447F4B">
      <w:pPr>
        <w:pStyle w:val="Bezriadkovania"/>
        <w:rPr>
          <w:b/>
        </w:rPr>
      </w:pPr>
      <w:r w:rsidRPr="001E3F1F">
        <w:rPr>
          <w:b/>
        </w:rPr>
        <w:t xml:space="preserve">    </w:t>
      </w:r>
      <w:r w:rsidR="008A7693" w:rsidRPr="001E3F1F">
        <w:rPr>
          <w:b/>
        </w:rPr>
        <w:t xml:space="preserve">Hlavná činnosť                      </w:t>
      </w:r>
      <w:r w:rsidRPr="001E3F1F">
        <w:rPr>
          <w:b/>
        </w:rPr>
        <w:t xml:space="preserve">                              </w:t>
      </w:r>
      <w:r w:rsidR="008A7693" w:rsidRPr="001E3F1F">
        <w:rPr>
          <w:b/>
        </w:rPr>
        <w:t>Podnikateľská činnosť</w:t>
      </w:r>
    </w:p>
    <w:p w:rsidR="008A7693" w:rsidRPr="001E3F1F" w:rsidRDefault="00D72C0D" w:rsidP="008A7693">
      <w:pPr>
        <w:pStyle w:val="Bezriadkovania"/>
      </w:pPr>
      <w:r w:rsidRPr="001E3F1F">
        <w:t>Vý</w:t>
      </w:r>
      <w:r w:rsidR="009531E3" w:rsidRPr="001E3F1F">
        <w:t xml:space="preserve">nosy    </w:t>
      </w:r>
      <w:r w:rsidR="006E5F70" w:rsidRPr="001E3F1F">
        <w:t>85 808,29</w:t>
      </w:r>
      <w:r w:rsidR="008A7693" w:rsidRPr="001E3F1F">
        <w:t xml:space="preserve">                     </w:t>
      </w:r>
      <w:r w:rsidR="006E5F70" w:rsidRPr="001E3F1F">
        <w:t xml:space="preserve">                                         40 947,36</w:t>
      </w:r>
    </w:p>
    <w:p w:rsidR="008A7693" w:rsidRPr="001E3F1F" w:rsidRDefault="00E13A59" w:rsidP="008A7693">
      <w:pPr>
        <w:pStyle w:val="Bezriadkovania"/>
      </w:pPr>
      <w:r w:rsidRPr="001E3F1F">
        <w:t xml:space="preserve">Náklady   </w:t>
      </w:r>
      <w:r w:rsidR="006E5F70" w:rsidRPr="001E3F1F">
        <w:t>81 215,99</w:t>
      </w:r>
      <w:r w:rsidR="008A7693" w:rsidRPr="001E3F1F">
        <w:t xml:space="preserve">                                   </w:t>
      </w:r>
      <w:r w:rsidR="007B14E2" w:rsidRPr="001E3F1F">
        <w:t xml:space="preserve"> </w:t>
      </w:r>
      <w:r w:rsidR="006E5F70" w:rsidRPr="001E3F1F">
        <w:t xml:space="preserve">                          39 979,96</w:t>
      </w:r>
    </w:p>
    <w:p w:rsidR="008A7693" w:rsidRPr="001E3F1F" w:rsidRDefault="008A7693" w:rsidP="008A7693">
      <w:pPr>
        <w:pStyle w:val="Bezriadkovania"/>
      </w:pPr>
      <w:r w:rsidRPr="001E3F1F">
        <w:t>-----------------------------                                           ---------------------------------</w:t>
      </w:r>
    </w:p>
    <w:p w:rsidR="008A7693" w:rsidRPr="001E3F1F" w:rsidRDefault="006E5F70" w:rsidP="007B14E2">
      <w:pPr>
        <w:pStyle w:val="Bezriadkovania"/>
      </w:pPr>
      <w:r w:rsidRPr="001E3F1F">
        <w:t xml:space="preserve">                   </w:t>
      </w:r>
      <w:r w:rsidR="009531E3" w:rsidRPr="001E3F1F">
        <w:t xml:space="preserve"> </w:t>
      </w:r>
      <w:r w:rsidRPr="001E3F1F">
        <w:t>4 592,30</w:t>
      </w:r>
      <w:r w:rsidR="00E13A59" w:rsidRPr="001E3F1F">
        <w:tab/>
      </w:r>
      <w:r w:rsidR="00E13A59" w:rsidRPr="001E3F1F">
        <w:tab/>
      </w:r>
      <w:r w:rsidR="00E13A59" w:rsidRPr="001E3F1F">
        <w:tab/>
      </w:r>
      <w:r w:rsidR="00E13A59" w:rsidRPr="001E3F1F">
        <w:tab/>
        <w:t xml:space="preserve">                </w:t>
      </w:r>
      <w:r w:rsidR="00447F4B" w:rsidRPr="001E3F1F">
        <w:t xml:space="preserve">             </w:t>
      </w:r>
      <w:r w:rsidRPr="001E3F1F">
        <w:t>967,40</w:t>
      </w:r>
    </w:p>
    <w:p w:rsidR="00C26ADF" w:rsidRPr="001E3F1F" w:rsidRDefault="00C26ADF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Hospodársky </w:t>
      </w:r>
      <w:r w:rsidR="00447F4B" w:rsidRPr="001E3F1F">
        <w:rPr>
          <w:rFonts w:ascii="Times New Roman" w:hAnsi="Times New Roman" w:cs="Times New Roman"/>
          <w:sz w:val="24"/>
          <w:szCs w:val="24"/>
        </w:rPr>
        <w:t xml:space="preserve">výsledok     </w:t>
      </w:r>
      <w:r w:rsidR="006E5F70" w:rsidRPr="001E3F1F">
        <w:rPr>
          <w:rFonts w:ascii="Times New Roman" w:hAnsi="Times New Roman" w:cs="Times New Roman"/>
          <w:sz w:val="24"/>
          <w:szCs w:val="24"/>
        </w:rPr>
        <w:t xml:space="preserve">5 559,70 </w:t>
      </w:r>
      <w:r w:rsidR="00E13A59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324FA5" w:rsidRPr="001E3F1F" w:rsidRDefault="00447F4B" w:rsidP="00447F4B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Bilancia aktív a pasív     </w:t>
      </w:r>
    </w:p>
    <w:p w:rsidR="00324FA5" w:rsidRPr="001E3F1F" w:rsidRDefault="00324FA5" w:rsidP="0032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Pri vykonanej analýze bilancie aktív a pasív majetok príspevkovej org. v roku 2017 mierne vzrástol o 3 593,17 € a to zakúpením snežnej frézy</w:t>
      </w:r>
      <w:r w:rsidR="00265D15">
        <w:rPr>
          <w:rFonts w:ascii="Times New Roman" w:hAnsi="Times New Roman" w:cs="Times New Roman"/>
          <w:sz w:val="24"/>
          <w:szCs w:val="24"/>
        </w:rPr>
        <w:t xml:space="preserve"> a drátkovača do KD</w:t>
      </w:r>
      <w:r w:rsidRPr="001E3F1F">
        <w:rPr>
          <w:rFonts w:ascii="Times New Roman" w:hAnsi="Times New Roman" w:cs="Times New Roman"/>
          <w:sz w:val="24"/>
          <w:szCs w:val="24"/>
        </w:rPr>
        <w:t xml:space="preserve"> o čom hovorí nasledovná tabuľka:</w:t>
      </w:r>
    </w:p>
    <w:p w:rsidR="00447F4B" w:rsidRPr="001E3F1F" w:rsidRDefault="00447F4B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126"/>
        <w:gridCol w:w="2126"/>
      </w:tblGrid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pStyle w:val="Default"/>
              <w:rPr>
                <w:b/>
              </w:rPr>
            </w:pPr>
            <w:r w:rsidRPr="001E3F1F">
              <w:rPr>
                <w:b/>
              </w:rPr>
              <w:t xml:space="preserve">POČIATOČNÝ STAV k 1. 1. 2017 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pStyle w:val="Default"/>
              <w:rPr>
                <w:b/>
              </w:rPr>
            </w:pPr>
            <w:r w:rsidRPr="001E3F1F">
              <w:rPr>
                <w:b/>
              </w:rPr>
              <w:t xml:space="preserve">KONEČNÝ STAV k 31. 12. 2017 </w:t>
            </w:r>
          </w:p>
          <w:p w:rsidR="00447F4B" w:rsidRPr="001E3F1F" w:rsidRDefault="00447F4B" w:rsidP="00C45501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292 768,17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296 361,34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275 842,14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275 684,44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16 869,74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F4B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20 620,61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56,29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56,29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292 768,17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296 361,34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12 197,96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17 734,58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280 570,21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278 626,76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412" w:rsidRDefault="001C7412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Rekapitulácia záväzkov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Príspevková org. k 31. </w:t>
      </w:r>
      <w:r w:rsidR="00324FA5" w:rsidRPr="001E3F1F">
        <w:rPr>
          <w:rFonts w:ascii="Times New Roman" w:hAnsi="Times New Roman" w:cs="Times New Roman"/>
          <w:sz w:val="24"/>
          <w:szCs w:val="24"/>
        </w:rPr>
        <w:t xml:space="preserve">12. 2017 </w:t>
      </w:r>
      <w:r w:rsidRPr="001E3F1F">
        <w:rPr>
          <w:rFonts w:ascii="Times New Roman" w:hAnsi="Times New Roman" w:cs="Times New Roman"/>
          <w:sz w:val="24"/>
          <w:szCs w:val="24"/>
        </w:rPr>
        <w:t xml:space="preserve">eviduje v účtovných výkazoch záväzky:                                                                                                        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záväzky soc. fond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 194,86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  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dodávatelia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 439,20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zúčtovanie transferov (majetok vodovod)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>268 522,89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- zamestnanci (zúčtované mzdy za mesiac december v januári)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4 689,04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zúčtovanie s orgánmi soc. poistenia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>2 932,40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priame dane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494,76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daň z pridanej hodnoty DPH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1 318,50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</w:t>
      </w:r>
    </w:p>
    <w:p w:rsidR="00D7317F" w:rsidRPr="001E3F1F" w:rsidRDefault="0023336D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- iné záväzky</w:t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</w:r>
      <w:r w:rsidR="00C54887" w:rsidRPr="001E3F1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3F1F">
        <w:rPr>
          <w:rFonts w:ascii="Times New Roman" w:hAnsi="Times New Roman" w:cs="Times New Roman"/>
          <w:sz w:val="24"/>
          <w:szCs w:val="24"/>
        </w:rPr>
        <w:t>35,11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6D" w:rsidRPr="001E3F1F" w:rsidRDefault="0023336D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Záväzky celkom: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278 626,76 €</w:t>
      </w:r>
    </w:p>
    <w:p w:rsidR="0023336D" w:rsidRPr="001E3F1F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Rekapitulácia pohľadávok </w:t>
      </w:r>
    </w:p>
    <w:p w:rsidR="00D7317F" w:rsidRPr="001E3F1F" w:rsidRDefault="0023336D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Príspevková org. k 31. 12. 2017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eviduje v účtovných výkazoch pohľadávky:                             Sú to pohľadávky:                                                                                                                                                                                           </w:t>
      </w:r>
      <w:r w:rsidRPr="001E3F1F">
        <w:rPr>
          <w:rFonts w:ascii="Times New Roman" w:hAnsi="Times New Roman" w:cs="Times New Roman"/>
          <w:sz w:val="24"/>
          <w:szCs w:val="24"/>
        </w:rPr>
        <w:t xml:space="preserve">- odberatelia (nezaplatené fa, </w:t>
      </w:r>
      <w:r w:rsidR="00C343E6" w:rsidRPr="001E3F1F">
        <w:rPr>
          <w:rFonts w:ascii="Times New Roman" w:hAnsi="Times New Roman" w:cs="Times New Roman"/>
          <w:sz w:val="24"/>
          <w:szCs w:val="24"/>
        </w:rPr>
        <w:t>obyv</w:t>
      </w:r>
      <w:r w:rsidRPr="001E3F1F">
        <w:rPr>
          <w:rFonts w:ascii="Times New Roman" w:hAnsi="Times New Roman" w:cs="Times New Roman"/>
          <w:sz w:val="24"/>
          <w:szCs w:val="24"/>
        </w:rPr>
        <w:t>atelia obce za stroje)                  2 215,06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43E6" w:rsidRPr="001E3F1F" w:rsidRDefault="00C343E6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daň z príjmov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  1,39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343E6" w:rsidRPr="001E3F1F" w:rsidRDefault="0023336D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pohľadávky voči zamestnancom                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188,16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343E6" w:rsidRPr="001E3F1F" w:rsidRDefault="0023336D" w:rsidP="008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         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F1F">
        <w:rPr>
          <w:rFonts w:ascii="Times New Roman" w:hAnsi="Times New Roman" w:cs="Times New Roman"/>
          <w:sz w:val="24"/>
          <w:szCs w:val="24"/>
        </w:rPr>
        <w:t>2 404,61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1E3F1F" w:rsidRPr="001E3F1F" w:rsidRDefault="001E3F1F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47F4B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Stav na účtoch k 31. 12. 2017                                                                                                                          </w:t>
      </w:r>
    </w:p>
    <w:p w:rsidR="00447F4B" w:rsidRPr="001E3F1F" w:rsidRDefault="00447F4B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činn</w:t>
      </w:r>
      <w:r w:rsidR="00C54887" w:rsidRPr="001E3F1F">
        <w:rPr>
          <w:rFonts w:ascii="Times New Roman" w:hAnsi="Times New Roman" w:cs="Times New Roman"/>
          <w:sz w:val="24"/>
          <w:szCs w:val="24"/>
        </w:rPr>
        <w:t>osť     002         250,50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    Vedľajšia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činnosť 003    17 410,90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47F4B" w:rsidRPr="001E3F1F" w:rsidRDefault="00447F4B" w:rsidP="00A1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Sociálny </w:t>
      </w:r>
      <w:r w:rsidR="00C54887" w:rsidRPr="001E3F1F">
        <w:rPr>
          <w:rFonts w:ascii="Times New Roman" w:hAnsi="Times New Roman" w:cs="Times New Roman"/>
          <w:sz w:val="24"/>
          <w:szCs w:val="24"/>
        </w:rPr>
        <w:t>fond                       262,10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</w:t>
      </w:r>
    </w:p>
    <w:p w:rsidR="008A7693" w:rsidRPr="001E3F1F" w:rsidRDefault="00F01865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Zhrnutie</w:t>
      </w:r>
    </w:p>
    <w:p w:rsidR="00CB4934" w:rsidRPr="001E3F1F" w:rsidRDefault="00CB4934" w:rsidP="00F0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65" w:rsidRPr="001E3F1F" w:rsidRDefault="00F01865" w:rsidP="00F018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Návrh záverečného účtu </w:t>
      </w:r>
      <w:r w:rsidRPr="001E3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spracovaný v súlade so všeobecne záväznými právnymi predpismi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- zákonom č. 523/2004 zákon o rozpočtových pravidlách územnej samosprávy a o zmene a doplnení niektorých zákonov v znení neskorších predpisov a zákonom č. 583 / 2004 Z. z. o rozpočtových pravidlách územnej samosprávy a o zmene a doplnení niektorých zákonov v znení neskorších predpisov. </w:t>
      </w:r>
    </w:p>
    <w:p w:rsidR="00CB4934" w:rsidRPr="001E3F1F" w:rsidRDefault="00F01865" w:rsidP="00CB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Návrh záverečného účtu bol spracovaný v súlade so všeobecne záväznými nariadeniami a internými predpismi obce. </w:t>
      </w:r>
      <w:r w:rsidR="00CB4934" w:rsidRPr="001E3F1F">
        <w:rPr>
          <w:rFonts w:ascii="Times New Roman" w:hAnsi="Times New Roman" w:cs="Times New Roman"/>
          <w:sz w:val="24"/>
          <w:szCs w:val="24"/>
        </w:rPr>
        <w:t>Obec v priebehu roka 2017 zabezpečovala všetky základné činnosti súvisiace so samostatným hospodárením a vlastným majetkom a zabezpečovala prenesenú kompetenciu</w:t>
      </w:r>
      <w:r w:rsidR="00A12A2F" w:rsidRPr="001E3F1F">
        <w:rPr>
          <w:rFonts w:ascii="Times New Roman" w:hAnsi="Times New Roman" w:cs="Times New Roman"/>
          <w:sz w:val="24"/>
          <w:szCs w:val="24"/>
        </w:rPr>
        <w:t>.</w:t>
      </w:r>
    </w:p>
    <w:p w:rsidR="00B94511" w:rsidRPr="001E3F1F" w:rsidRDefault="008A7693" w:rsidP="00CB4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hospodárska činn</w:t>
      </w:r>
      <w:r w:rsidR="007730DE" w:rsidRPr="001E3F1F">
        <w:rPr>
          <w:rFonts w:ascii="Times New Roman" w:hAnsi="Times New Roman" w:cs="Times New Roman"/>
          <w:sz w:val="24"/>
          <w:szCs w:val="24"/>
        </w:rPr>
        <w:t xml:space="preserve">osť príspevkovej organizácie je </w:t>
      </w:r>
      <w:r w:rsidRPr="001E3F1F">
        <w:rPr>
          <w:rFonts w:ascii="Times New Roman" w:hAnsi="Times New Roman" w:cs="Times New Roman"/>
          <w:sz w:val="24"/>
          <w:szCs w:val="24"/>
        </w:rPr>
        <w:t>poskyt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ovanie služieb, </w:t>
      </w:r>
      <w:r w:rsidRPr="001E3F1F">
        <w:rPr>
          <w:rFonts w:ascii="Times New Roman" w:hAnsi="Times New Roman" w:cs="Times New Roman"/>
          <w:sz w:val="24"/>
          <w:szCs w:val="24"/>
        </w:rPr>
        <w:t>verejnoprospešných prác pre obyvateľo</w:t>
      </w:r>
      <w:r w:rsidR="003B7553" w:rsidRPr="001E3F1F">
        <w:rPr>
          <w:rFonts w:ascii="Times New Roman" w:hAnsi="Times New Roman" w:cs="Times New Roman"/>
          <w:sz w:val="24"/>
          <w:szCs w:val="24"/>
        </w:rPr>
        <w:t xml:space="preserve">v v obci a správa majetku obce. </w:t>
      </w:r>
      <w:r w:rsidRPr="001E3F1F">
        <w:rPr>
          <w:rFonts w:ascii="Times New Roman" w:hAnsi="Times New Roman" w:cs="Times New Roman"/>
          <w:sz w:val="24"/>
          <w:szCs w:val="24"/>
        </w:rPr>
        <w:t>Náplň v hlavnej činnosti sú verejnoprospešné práce v obci, údržba a oprava obecného majetku, zimná úd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ržba komunikácii, </w:t>
      </w:r>
      <w:r w:rsidRPr="001E3F1F">
        <w:rPr>
          <w:rFonts w:ascii="Times New Roman" w:hAnsi="Times New Roman" w:cs="Times New Roman"/>
          <w:sz w:val="24"/>
          <w:szCs w:val="24"/>
        </w:rPr>
        <w:t>likvid</w:t>
      </w:r>
      <w:r w:rsidR="00CF4752" w:rsidRPr="001E3F1F">
        <w:rPr>
          <w:rFonts w:ascii="Times New Roman" w:hAnsi="Times New Roman" w:cs="Times New Roman"/>
          <w:sz w:val="24"/>
          <w:szCs w:val="24"/>
        </w:rPr>
        <w:t>ácia skládok</w:t>
      </w:r>
      <w:r w:rsidR="003B6D51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odpadov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54887" w:rsidRPr="001E3F1F">
        <w:rPr>
          <w:rFonts w:ascii="Times New Roman" w:hAnsi="Times New Roman" w:cs="Times New Roman"/>
          <w:sz w:val="24"/>
          <w:szCs w:val="24"/>
        </w:rPr>
        <w:t>V roku 2017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príspevková org. </w:t>
      </w:r>
      <w:r w:rsidR="00DD7DD5" w:rsidRPr="001E3F1F">
        <w:rPr>
          <w:rFonts w:ascii="Times New Roman" w:hAnsi="Times New Roman" w:cs="Times New Roman"/>
          <w:sz w:val="24"/>
          <w:szCs w:val="24"/>
        </w:rPr>
        <w:t>robila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 chodníky, opravu</w:t>
      </w:r>
      <w:r w:rsidR="00257A19" w:rsidRPr="001E3F1F">
        <w:rPr>
          <w:rFonts w:ascii="Times New Roman" w:hAnsi="Times New Roman" w:cs="Times New Roman"/>
          <w:sz w:val="24"/>
          <w:szCs w:val="24"/>
        </w:rPr>
        <w:t xml:space="preserve"> autobusových zastávok,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 opravovala poškodený byt v bytovom dome č. 485.</w:t>
      </w:r>
      <w:r w:rsidR="0074002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6353E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4511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B4934" w:rsidRPr="001E3F1F" w:rsidRDefault="008A7693" w:rsidP="00CB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V oblasti podnikateľskej činnosti sa poskytovali služby a to hlavne zemné práce pre našich občanov</w:t>
      </w:r>
      <w:r w:rsidR="002164CD" w:rsidRPr="001E3F1F">
        <w:rPr>
          <w:rFonts w:ascii="Times New Roman" w:hAnsi="Times New Roman" w:cs="Times New Roman"/>
          <w:sz w:val="24"/>
          <w:szCs w:val="24"/>
        </w:rPr>
        <w:t xml:space="preserve">, </w:t>
      </w:r>
      <w:r w:rsidRPr="001E3F1F">
        <w:rPr>
          <w:rFonts w:ascii="Times New Roman" w:hAnsi="Times New Roman" w:cs="Times New Roman"/>
          <w:sz w:val="24"/>
          <w:szCs w:val="24"/>
        </w:rPr>
        <w:t>ako aj iné podnikateľské subjekty. Hospodárenie príspevkovej organizácie</w:t>
      </w:r>
      <w:r w:rsidR="00257A19" w:rsidRPr="001E3F1F">
        <w:rPr>
          <w:rFonts w:ascii="Times New Roman" w:hAnsi="Times New Roman" w:cs="Times New Roman"/>
          <w:sz w:val="24"/>
          <w:szCs w:val="24"/>
        </w:rPr>
        <w:t xml:space="preserve"> – drobná prevádzka </w:t>
      </w:r>
      <w:r w:rsidR="00C54887" w:rsidRPr="001E3F1F">
        <w:rPr>
          <w:rFonts w:ascii="Times New Roman" w:hAnsi="Times New Roman" w:cs="Times New Roman"/>
          <w:sz w:val="24"/>
          <w:szCs w:val="24"/>
        </w:rPr>
        <w:t>za rok 2017</w:t>
      </w:r>
      <w:r w:rsidR="00DF2206" w:rsidRPr="001E3F1F">
        <w:rPr>
          <w:rFonts w:ascii="Times New Roman" w:hAnsi="Times New Roman" w:cs="Times New Roman"/>
          <w:sz w:val="24"/>
          <w:szCs w:val="24"/>
        </w:rPr>
        <w:t xml:space="preserve"> v hlavnej </w:t>
      </w:r>
      <w:r w:rsidR="00E13A59" w:rsidRPr="001E3F1F">
        <w:rPr>
          <w:rFonts w:ascii="Times New Roman" w:hAnsi="Times New Roman" w:cs="Times New Roman"/>
          <w:sz w:val="24"/>
          <w:szCs w:val="24"/>
        </w:rPr>
        <w:t>činnost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i je 4 592,30 </w:t>
      </w:r>
      <w:r w:rsidRPr="001E3F1F">
        <w:rPr>
          <w:rFonts w:ascii="Times New Roman" w:hAnsi="Times New Roman" w:cs="Times New Roman"/>
          <w:sz w:val="24"/>
          <w:szCs w:val="24"/>
        </w:rPr>
        <w:t>€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. </w:t>
      </w:r>
      <w:r w:rsidRPr="001E3F1F">
        <w:rPr>
          <w:rFonts w:ascii="Times New Roman" w:hAnsi="Times New Roman" w:cs="Times New Roman"/>
          <w:sz w:val="24"/>
          <w:szCs w:val="24"/>
        </w:rPr>
        <w:t>V podnikateľskej činnos</w:t>
      </w:r>
      <w:r w:rsidR="00740022" w:rsidRPr="001E3F1F">
        <w:rPr>
          <w:rFonts w:ascii="Times New Roman" w:hAnsi="Times New Roman" w:cs="Times New Roman"/>
          <w:sz w:val="24"/>
          <w:szCs w:val="24"/>
        </w:rPr>
        <w:t>ti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 je výsledok hospodárenia 967,40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€.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Celkov</w:t>
      </w:r>
      <w:r w:rsidR="0036353E" w:rsidRPr="001E3F1F">
        <w:rPr>
          <w:rFonts w:ascii="Times New Roman" w:hAnsi="Times New Roman" w:cs="Times New Roman"/>
          <w:sz w:val="24"/>
          <w:szCs w:val="24"/>
        </w:rPr>
        <w:t>ý v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ýsledok hospodárenia je </w:t>
      </w:r>
      <w:r w:rsidR="0074002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5 559,70 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€. 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V roku 2017 boli </w:t>
      </w:r>
      <w:r w:rsidR="00A12A2F" w:rsidRPr="001E3F1F">
        <w:rPr>
          <w:rFonts w:ascii="Times New Roman" w:hAnsi="Times New Roman" w:cs="Times New Roman"/>
          <w:sz w:val="24"/>
          <w:szCs w:val="24"/>
        </w:rPr>
        <w:lastRenderedPageBreak/>
        <w:t>transfery od obce v sume 85 825 € čo je o</w:t>
      </w:r>
      <w:r w:rsidR="00C45501" w:rsidRPr="001E3F1F">
        <w:rPr>
          <w:rFonts w:ascii="Times New Roman" w:hAnsi="Times New Roman" w:cs="Times New Roman"/>
          <w:sz w:val="24"/>
          <w:szCs w:val="24"/>
        </w:rPr>
        <w:t>proti roku 2016</w:t>
      </w:r>
      <w:r w:rsidR="00A12A2F" w:rsidRPr="001E3F1F">
        <w:rPr>
          <w:rFonts w:ascii="Times New Roman" w:hAnsi="Times New Roman" w:cs="Times New Roman"/>
          <w:sz w:val="24"/>
          <w:szCs w:val="24"/>
        </w:rPr>
        <w:t xml:space="preserve"> navýšenie o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 2</w:t>
      </w:r>
      <w:r w:rsidR="00CB4934" w:rsidRPr="001E3F1F">
        <w:rPr>
          <w:rFonts w:ascii="Times New Roman" w:hAnsi="Times New Roman" w:cs="Times New Roman"/>
          <w:sz w:val="24"/>
          <w:szCs w:val="24"/>
        </w:rPr>
        <w:t>9 325 €. Počet z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amestnancov </w:t>
      </w:r>
      <w:r w:rsidR="00A12A2F" w:rsidRPr="001E3F1F">
        <w:rPr>
          <w:rFonts w:ascii="Times New Roman" w:hAnsi="Times New Roman" w:cs="Times New Roman"/>
          <w:sz w:val="24"/>
          <w:szCs w:val="24"/>
        </w:rPr>
        <w:t>bol zvýšený</w:t>
      </w:r>
      <w:r w:rsidR="00CB4934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56C30" w:rsidRPr="001E3F1F">
        <w:rPr>
          <w:rFonts w:ascii="Times New Roman" w:hAnsi="Times New Roman" w:cs="Times New Roman"/>
          <w:sz w:val="24"/>
          <w:szCs w:val="24"/>
        </w:rPr>
        <w:t xml:space="preserve">o štyroch </w:t>
      </w:r>
      <w:r w:rsidR="00C45501" w:rsidRPr="001E3F1F">
        <w:rPr>
          <w:rFonts w:ascii="Times New Roman" w:hAnsi="Times New Roman" w:cs="Times New Roman"/>
          <w:sz w:val="24"/>
          <w:szCs w:val="24"/>
        </w:rPr>
        <w:t xml:space="preserve">viac. </w:t>
      </w:r>
      <w:r w:rsidRPr="001E3F1F">
        <w:rPr>
          <w:rFonts w:ascii="Times New Roman" w:hAnsi="Times New Roman" w:cs="Times New Roman"/>
          <w:sz w:val="24"/>
          <w:szCs w:val="24"/>
        </w:rPr>
        <w:t>Zostatky finančných prostriedkov v</w:t>
      </w:r>
      <w:r w:rsidR="00856C30" w:rsidRPr="001E3F1F">
        <w:rPr>
          <w:rFonts w:ascii="Times New Roman" w:hAnsi="Times New Roman" w:cs="Times New Roman"/>
          <w:sz w:val="24"/>
          <w:szCs w:val="24"/>
        </w:rPr>
        <w:t xml:space="preserve"> rozpočtovej a </w:t>
      </w:r>
      <w:r w:rsidRPr="001E3F1F">
        <w:rPr>
          <w:rFonts w:ascii="Times New Roman" w:hAnsi="Times New Roman" w:cs="Times New Roman"/>
          <w:sz w:val="24"/>
          <w:szCs w:val="24"/>
        </w:rPr>
        <w:t>príspevkovej organi</w:t>
      </w:r>
      <w:r w:rsidR="00856C30" w:rsidRPr="001E3F1F">
        <w:rPr>
          <w:rFonts w:ascii="Times New Roman" w:hAnsi="Times New Roman" w:cs="Times New Roman"/>
          <w:sz w:val="24"/>
          <w:szCs w:val="24"/>
        </w:rPr>
        <w:t xml:space="preserve">zácii – drobná prevádzka </w:t>
      </w:r>
      <w:r w:rsidR="00CB4934" w:rsidRPr="001E3F1F">
        <w:rPr>
          <w:rFonts w:ascii="Times New Roman" w:hAnsi="Times New Roman" w:cs="Times New Roman"/>
          <w:sz w:val="24"/>
          <w:szCs w:val="24"/>
        </w:rPr>
        <w:t>súhlasia s účtovným stavom a so stavom vykázaným v ZÁVEREČNOM ÚČTE.</w:t>
      </w:r>
    </w:p>
    <w:p w:rsidR="008A7693" w:rsidRPr="001E3F1F" w:rsidRDefault="008A7693" w:rsidP="00856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Možno konštatovať, že záverečný účet obsahuje údaje o plnení rozpočtu príjmov a výdavkov v členení podľa rozpočtovej klasifikácie, tvorbu a použitie prostriedkov, bilanciu aktív a pasí</w:t>
      </w:r>
      <w:r w:rsidR="00AC66AF" w:rsidRPr="001E3F1F">
        <w:rPr>
          <w:rFonts w:ascii="Times New Roman" w:hAnsi="Times New Roman" w:cs="Times New Roman"/>
          <w:sz w:val="24"/>
          <w:szCs w:val="24"/>
        </w:rPr>
        <w:t>v, prehľad o s</w:t>
      </w:r>
      <w:r w:rsidR="00CB4934" w:rsidRPr="001E3F1F">
        <w:rPr>
          <w:rFonts w:ascii="Times New Roman" w:hAnsi="Times New Roman" w:cs="Times New Roman"/>
          <w:sz w:val="24"/>
          <w:szCs w:val="24"/>
        </w:rPr>
        <w:t>tave a vývoji bankových úverov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</w:p>
    <w:p w:rsidR="008A7693" w:rsidRPr="001E3F1F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Záverom odporúčam Obecnému zastupiteľstvu, aby schválilo záverečný účet a celoročné hospodárenie obce a hospodárenie príspevkovej </w:t>
      </w:r>
      <w:r w:rsidR="002D32B6" w:rsidRPr="001E3F1F">
        <w:rPr>
          <w:rFonts w:ascii="Times New Roman" w:hAnsi="Times New Roman" w:cs="Times New Roman"/>
          <w:b/>
          <w:sz w:val="24"/>
          <w:szCs w:val="24"/>
        </w:rPr>
        <w:t xml:space="preserve">organizácie Sihelné za rok  2017  </w:t>
      </w:r>
      <w:r w:rsidRPr="001E3F1F">
        <w:rPr>
          <w:rFonts w:ascii="Times New Roman" w:hAnsi="Times New Roman" w:cs="Times New Roman"/>
          <w:b/>
          <w:sz w:val="24"/>
          <w:szCs w:val="24"/>
        </w:rPr>
        <w:t>bez  výhrad.</w:t>
      </w:r>
    </w:p>
    <w:p w:rsidR="008A7693" w:rsidRPr="001E3F1F" w:rsidRDefault="008A7693" w:rsidP="008A7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7730DE" w:rsidP="008A7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V</w:t>
      </w:r>
      <w:r w:rsidR="009110C9" w:rsidRPr="001E3F1F">
        <w:rPr>
          <w:rFonts w:ascii="Times New Roman" w:hAnsi="Times New Roman" w:cs="Times New Roman"/>
          <w:sz w:val="24"/>
          <w:szCs w:val="24"/>
        </w:rPr>
        <w:t> </w:t>
      </w:r>
      <w:r w:rsidR="006F2BC1" w:rsidRPr="001E3F1F">
        <w:rPr>
          <w:rFonts w:ascii="Times New Roman" w:hAnsi="Times New Roman" w:cs="Times New Roman"/>
          <w:sz w:val="24"/>
          <w:szCs w:val="24"/>
        </w:rPr>
        <w:t xml:space="preserve">Sihelnom </w:t>
      </w:r>
      <w:r w:rsidR="00390A33">
        <w:rPr>
          <w:rFonts w:ascii="Times New Roman" w:hAnsi="Times New Roman" w:cs="Times New Roman"/>
          <w:sz w:val="24"/>
          <w:szCs w:val="24"/>
        </w:rPr>
        <w:t>17. apríla</w:t>
      </w:r>
      <w:r w:rsidR="00CB4934" w:rsidRPr="001E3F1F">
        <w:rPr>
          <w:rFonts w:ascii="Times New Roman" w:hAnsi="Times New Roman" w:cs="Times New Roman"/>
          <w:sz w:val="24"/>
          <w:szCs w:val="24"/>
        </w:rPr>
        <w:t xml:space="preserve"> 2018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A7693" w:rsidRPr="001E3F1F" w:rsidRDefault="008A7693" w:rsidP="008A76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510" w:rsidRPr="001E3F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Bc. </w:t>
      </w:r>
      <w:r w:rsidRPr="001E3F1F">
        <w:rPr>
          <w:rFonts w:ascii="Times New Roman" w:hAnsi="Times New Roman" w:cs="Times New Roman"/>
          <w:sz w:val="24"/>
          <w:szCs w:val="24"/>
        </w:rPr>
        <w:t xml:space="preserve">Anna Luscoňová                                                                                                                             </w:t>
      </w:r>
    </w:p>
    <w:p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0A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3F1F">
        <w:rPr>
          <w:rFonts w:ascii="Times New Roman" w:hAnsi="Times New Roman" w:cs="Times New Roman"/>
          <w:sz w:val="24"/>
          <w:szCs w:val="24"/>
        </w:rPr>
        <w:t>kontrolór obce</w:t>
      </w: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yvesené na obecnej tabuli dňa: </w:t>
      </w:r>
      <w:r w:rsidR="006F2BC1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90A33">
        <w:rPr>
          <w:rFonts w:ascii="Times New Roman" w:eastAsia="Times New Roman" w:hAnsi="Times New Roman" w:cs="Times New Roman"/>
          <w:color w:val="000000"/>
          <w:sz w:val="24"/>
          <w:szCs w:val="24"/>
        </w:rPr>
        <w:t>9. 4</w:t>
      </w:r>
      <w:r w:rsidR="00067BFB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90A3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248EB" w:rsidRPr="001E3F1F" w:rsidRDefault="00483379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Zvesené dňa:</w:t>
      </w:r>
      <w:r w:rsidR="0039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4. 5. 2018</w:t>
      </w:r>
      <w:r w:rsidR="0039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248EB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93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Schválené dňa: </w:t>
      </w:r>
      <w:r w:rsidR="00DB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11. 5. 2018  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uznesenie č.</w:t>
      </w:r>
      <w:r w:rsidR="00DB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A/3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7693" w:rsidRPr="001E3F1F" w:rsidRDefault="008A7693" w:rsidP="00824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282" w:rsidRPr="001E3F1F" w:rsidRDefault="00AA6282" w:rsidP="00F01865">
      <w:pPr>
        <w:rPr>
          <w:rFonts w:ascii="Times New Roman" w:hAnsi="Times New Roman" w:cs="Times New Roman"/>
          <w:sz w:val="24"/>
          <w:szCs w:val="24"/>
        </w:rPr>
      </w:pPr>
    </w:p>
    <w:sectPr w:rsidR="00AA6282" w:rsidRPr="001E3F1F" w:rsidSect="00D42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8D" w:rsidRDefault="003A0A8D" w:rsidP="00F53433">
      <w:pPr>
        <w:spacing w:after="0" w:line="240" w:lineRule="auto"/>
      </w:pPr>
      <w:r>
        <w:separator/>
      </w:r>
    </w:p>
  </w:endnote>
  <w:endnote w:type="continuationSeparator" w:id="0">
    <w:p w:rsidR="003A0A8D" w:rsidRDefault="003A0A8D" w:rsidP="00F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1" w:rsidRDefault="00C4550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1" w:rsidRDefault="00C4550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1" w:rsidRDefault="00C4550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8D" w:rsidRDefault="003A0A8D" w:rsidP="00F53433">
      <w:pPr>
        <w:spacing w:after="0" w:line="240" w:lineRule="auto"/>
      </w:pPr>
      <w:r>
        <w:separator/>
      </w:r>
    </w:p>
  </w:footnote>
  <w:footnote w:type="continuationSeparator" w:id="0">
    <w:p w:rsidR="003A0A8D" w:rsidRDefault="003A0A8D" w:rsidP="00F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1" w:rsidRDefault="00C4550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1" w:rsidRDefault="00C45501" w:rsidP="00F53433">
    <w:pPr>
      <w:pStyle w:val="Nadpis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1" w:rsidRDefault="00C4550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70E1"/>
    <w:multiLevelType w:val="hybridMultilevel"/>
    <w:tmpl w:val="4C46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693"/>
    <w:rsid w:val="00007ABD"/>
    <w:rsid w:val="00023D12"/>
    <w:rsid w:val="000438E4"/>
    <w:rsid w:val="000459B0"/>
    <w:rsid w:val="000477A5"/>
    <w:rsid w:val="00050285"/>
    <w:rsid w:val="000543A6"/>
    <w:rsid w:val="00055510"/>
    <w:rsid w:val="00064320"/>
    <w:rsid w:val="000674E5"/>
    <w:rsid w:val="00067BFB"/>
    <w:rsid w:val="000714F6"/>
    <w:rsid w:val="00095C64"/>
    <w:rsid w:val="000A206C"/>
    <w:rsid w:val="000A2A8C"/>
    <w:rsid w:val="000B3713"/>
    <w:rsid w:val="000B75CD"/>
    <w:rsid w:val="000C076F"/>
    <w:rsid w:val="000D312A"/>
    <w:rsid w:val="000F52FF"/>
    <w:rsid w:val="00110066"/>
    <w:rsid w:val="001100F5"/>
    <w:rsid w:val="00120D1A"/>
    <w:rsid w:val="00124C08"/>
    <w:rsid w:val="00146DA9"/>
    <w:rsid w:val="00152AD5"/>
    <w:rsid w:val="0016690A"/>
    <w:rsid w:val="00170AF7"/>
    <w:rsid w:val="0018219D"/>
    <w:rsid w:val="00182F3D"/>
    <w:rsid w:val="00193BF0"/>
    <w:rsid w:val="00196D20"/>
    <w:rsid w:val="001B5637"/>
    <w:rsid w:val="001C2B7D"/>
    <w:rsid w:val="001C7412"/>
    <w:rsid w:val="001D3224"/>
    <w:rsid w:val="001D3417"/>
    <w:rsid w:val="001D3D27"/>
    <w:rsid w:val="001E3F1F"/>
    <w:rsid w:val="00202DEA"/>
    <w:rsid w:val="00207962"/>
    <w:rsid w:val="00211ABC"/>
    <w:rsid w:val="002152A4"/>
    <w:rsid w:val="002164CD"/>
    <w:rsid w:val="002177E9"/>
    <w:rsid w:val="00221A81"/>
    <w:rsid w:val="00224946"/>
    <w:rsid w:val="0023336D"/>
    <w:rsid w:val="0024110B"/>
    <w:rsid w:val="002467F4"/>
    <w:rsid w:val="00257A19"/>
    <w:rsid w:val="0026209F"/>
    <w:rsid w:val="00265D15"/>
    <w:rsid w:val="00266BC4"/>
    <w:rsid w:val="002721A4"/>
    <w:rsid w:val="00280079"/>
    <w:rsid w:val="00282C62"/>
    <w:rsid w:val="002A668B"/>
    <w:rsid w:val="002B6B8F"/>
    <w:rsid w:val="002C0A29"/>
    <w:rsid w:val="002D32B6"/>
    <w:rsid w:val="002E429B"/>
    <w:rsid w:val="002E7712"/>
    <w:rsid w:val="002E79DF"/>
    <w:rsid w:val="002F49A0"/>
    <w:rsid w:val="00310139"/>
    <w:rsid w:val="00311193"/>
    <w:rsid w:val="003129DA"/>
    <w:rsid w:val="0032085E"/>
    <w:rsid w:val="0032119C"/>
    <w:rsid w:val="00324FA5"/>
    <w:rsid w:val="00327CA1"/>
    <w:rsid w:val="003373F0"/>
    <w:rsid w:val="00343744"/>
    <w:rsid w:val="00344866"/>
    <w:rsid w:val="00347F5A"/>
    <w:rsid w:val="00353BDE"/>
    <w:rsid w:val="0035661D"/>
    <w:rsid w:val="0036353E"/>
    <w:rsid w:val="00366D49"/>
    <w:rsid w:val="003706F8"/>
    <w:rsid w:val="00376241"/>
    <w:rsid w:val="0038194F"/>
    <w:rsid w:val="003856B8"/>
    <w:rsid w:val="00390A33"/>
    <w:rsid w:val="003A0A8D"/>
    <w:rsid w:val="003B11D0"/>
    <w:rsid w:val="003B1727"/>
    <w:rsid w:val="003B25CA"/>
    <w:rsid w:val="003B6D51"/>
    <w:rsid w:val="003B7553"/>
    <w:rsid w:val="003C06EF"/>
    <w:rsid w:val="003D66EB"/>
    <w:rsid w:val="003E632D"/>
    <w:rsid w:val="003E76F5"/>
    <w:rsid w:val="0041324F"/>
    <w:rsid w:val="00413BDA"/>
    <w:rsid w:val="00421613"/>
    <w:rsid w:val="00425554"/>
    <w:rsid w:val="00436C7B"/>
    <w:rsid w:val="00437A3D"/>
    <w:rsid w:val="00442F77"/>
    <w:rsid w:val="004447C1"/>
    <w:rsid w:val="00447F4B"/>
    <w:rsid w:val="004627FC"/>
    <w:rsid w:val="00463FD5"/>
    <w:rsid w:val="00483379"/>
    <w:rsid w:val="00485D7C"/>
    <w:rsid w:val="004A5FF9"/>
    <w:rsid w:val="004B614A"/>
    <w:rsid w:val="004B7BF7"/>
    <w:rsid w:val="004C519F"/>
    <w:rsid w:val="004C5C61"/>
    <w:rsid w:val="004D133B"/>
    <w:rsid w:val="004D3B06"/>
    <w:rsid w:val="004F31B2"/>
    <w:rsid w:val="005000EC"/>
    <w:rsid w:val="00534ACE"/>
    <w:rsid w:val="00545FE2"/>
    <w:rsid w:val="00546911"/>
    <w:rsid w:val="00552264"/>
    <w:rsid w:val="0055384E"/>
    <w:rsid w:val="00561152"/>
    <w:rsid w:val="00575836"/>
    <w:rsid w:val="0057710E"/>
    <w:rsid w:val="00582C20"/>
    <w:rsid w:val="00586410"/>
    <w:rsid w:val="00595A48"/>
    <w:rsid w:val="005A53F0"/>
    <w:rsid w:val="005C681B"/>
    <w:rsid w:val="005F6C56"/>
    <w:rsid w:val="00611A85"/>
    <w:rsid w:val="00622EAE"/>
    <w:rsid w:val="00625F18"/>
    <w:rsid w:val="0063063C"/>
    <w:rsid w:val="00643793"/>
    <w:rsid w:val="0064532A"/>
    <w:rsid w:val="00655CCB"/>
    <w:rsid w:val="00661000"/>
    <w:rsid w:val="006B0D92"/>
    <w:rsid w:val="006C265A"/>
    <w:rsid w:val="006C5C27"/>
    <w:rsid w:val="006D23BB"/>
    <w:rsid w:val="006E3171"/>
    <w:rsid w:val="006E59E6"/>
    <w:rsid w:val="006E5F70"/>
    <w:rsid w:val="006F01C2"/>
    <w:rsid w:val="006F2BC1"/>
    <w:rsid w:val="006F45C5"/>
    <w:rsid w:val="006F473A"/>
    <w:rsid w:val="0070521A"/>
    <w:rsid w:val="00720358"/>
    <w:rsid w:val="007335ED"/>
    <w:rsid w:val="00740022"/>
    <w:rsid w:val="00743AF5"/>
    <w:rsid w:val="007628D1"/>
    <w:rsid w:val="007728C6"/>
    <w:rsid w:val="007730DE"/>
    <w:rsid w:val="00780301"/>
    <w:rsid w:val="00790CCB"/>
    <w:rsid w:val="00795A00"/>
    <w:rsid w:val="007960A3"/>
    <w:rsid w:val="007B14E2"/>
    <w:rsid w:val="007B52D9"/>
    <w:rsid w:val="007D4632"/>
    <w:rsid w:val="007D7EFE"/>
    <w:rsid w:val="007E5428"/>
    <w:rsid w:val="007E7D9C"/>
    <w:rsid w:val="00807E51"/>
    <w:rsid w:val="00810CAA"/>
    <w:rsid w:val="008248EB"/>
    <w:rsid w:val="008276DC"/>
    <w:rsid w:val="00843810"/>
    <w:rsid w:val="008451EC"/>
    <w:rsid w:val="00856C30"/>
    <w:rsid w:val="00856E90"/>
    <w:rsid w:val="008604C8"/>
    <w:rsid w:val="00863806"/>
    <w:rsid w:val="008663B1"/>
    <w:rsid w:val="00866E46"/>
    <w:rsid w:val="00873703"/>
    <w:rsid w:val="0089158E"/>
    <w:rsid w:val="008A5296"/>
    <w:rsid w:val="008A7693"/>
    <w:rsid w:val="008B2B52"/>
    <w:rsid w:val="008C619B"/>
    <w:rsid w:val="008D0F0B"/>
    <w:rsid w:val="008D14C4"/>
    <w:rsid w:val="008D57BC"/>
    <w:rsid w:val="008E1163"/>
    <w:rsid w:val="008F04F3"/>
    <w:rsid w:val="008F37AA"/>
    <w:rsid w:val="008F66D5"/>
    <w:rsid w:val="00903284"/>
    <w:rsid w:val="009110C9"/>
    <w:rsid w:val="009149CA"/>
    <w:rsid w:val="0092108A"/>
    <w:rsid w:val="0093048A"/>
    <w:rsid w:val="009531E3"/>
    <w:rsid w:val="00955035"/>
    <w:rsid w:val="00965F9B"/>
    <w:rsid w:val="00972AF3"/>
    <w:rsid w:val="009825A5"/>
    <w:rsid w:val="009A37C7"/>
    <w:rsid w:val="009C35F8"/>
    <w:rsid w:val="009C6D0B"/>
    <w:rsid w:val="009D09F1"/>
    <w:rsid w:val="009E0736"/>
    <w:rsid w:val="009E14BC"/>
    <w:rsid w:val="009E77FE"/>
    <w:rsid w:val="009F2641"/>
    <w:rsid w:val="009F463C"/>
    <w:rsid w:val="009F5C46"/>
    <w:rsid w:val="00A025C0"/>
    <w:rsid w:val="00A12A2F"/>
    <w:rsid w:val="00A13667"/>
    <w:rsid w:val="00A14877"/>
    <w:rsid w:val="00A45F96"/>
    <w:rsid w:val="00A72563"/>
    <w:rsid w:val="00A8567B"/>
    <w:rsid w:val="00A91AFF"/>
    <w:rsid w:val="00AA6282"/>
    <w:rsid w:val="00AB219B"/>
    <w:rsid w:val="00AB2529"/>
    <w:rsid w:val="00AC66AF"/>
    <w:rsid w:val="00AC69DF"/>
    <w:rsid w:val="00AC7002"/>
    <w:rsid w:val="00AD2BCE"/>
    <w:rsid w:val="00AD3817"/>
    <w:rsid w:val="00AF3868"/>
    <w:rsid w:val="00AF7731"/>
    <w:rsid w:val="00B25A0E"/>
    <w:rsid w:val="00B50BD6"/>
    <w:rsid w:val="00B80D65"/>
    <w:rsid w:val="00B924FF"/>
    <w:rsid w:val="00B94511"/>
    <w:rsid w:val="00BA2DE7"/>
    <w:rsid w:val="00BD0B12"/>
    <w:rsid w:val="00C0673F"/>
    <w:rsid w:val="00C17CC2"/>
    <w:rsid w:val="00C22842"/>
    <w:rsid w:val="00C26ADF"/>
    <w:rsid w:val="00C343E6"/>
    <w:rsid w:val="00C35D50"/>
    <w:rsid w:val="00C45501"/>
    <w:rsid w:val="00C51322"/>
    <w:rsid w:val="00C53674"/>
    <w:rsid w:val="00C54887"/>
    <w:rsid w:val="00C6347F"/>
    <w:rsid w:val="00C71377"/>
    <w:rsid w:val="00C92500"/>
    <w:rsid w:val="00CA1425"/>
    <w:rsid w:val="00CB0644"/>
    <w:rsid w:val="00CB4934"/>
    <w:rsid w:val="00CB6D5F"/>
    <w:rsid w:val="00CB73C8"/>
    <w:rsid w:val="00CC71B1"/>
    <w:rsid w:val="00CD5E8F"/>
    <w:rsid w:val="00CF4752"/>
    <w:rsid w:val="00D11641"/>
    <w:rsid w:val="00D20F1C"/>
    <w:rsid w:val="00D421A2"/>
    <w:rsid w:val="00D530AB"/>
    <w:rsid w:val="00D60DBE"/>
    <w:rsid w:val="00D63CC8"/>
    <w:rsid w:val="00D72C0D"/>
    <w:rsid w:val="00D7317F"/>
    <w:rsid w:val="00D75331"/>
    <w:rsid w:val="00D92AC9"/>
    <w:rsid w:val="00D94E6E"/>
    <w:rsid w:val="00DA5992"/>
    <w:rsid w:val="00DB05AE"/>
    <w:rsid w:val="00DB2DCD"/>
    <w:rsid w:val="00DB4EED"/>
    <w:rsid w:val="00DC5436"/>
    <w:rsid w:val="00DD0C0E"/>
    <w:rsid w:val="00DD5E7D"/>
    <w:rsid w:val="00DD7DD5"/>
    <w:rsid w:val="00DE1F03"/>
    <w:rsid w:val="00DE431A"/>
    <w:rsid w:val="00DF2206"/>
    <w:rsid w:val="00DF44C7"/>
    <w:rsid w:val="00E0365A"/>
    <w:rsid w:val="00E07F7C"/>
    <w:rsid w:val="00E13A59"/>
    <w:rsid w:val="00E2597F"/>
    <w:rsid w:val="00E35FB3"/>
    <w:rsid w:val="00E46857"/>
    <w:rsid w:val="00E5016F"/>
    <w:rsid w:val="00E6768D"/>
    <w:rsid w:val="00E708F8"/>
    <w:rsid w:val="00E942B6"/>
    <w:rsid w:val="00EB6C73"/>
    <w:rsid w:val="00EC1755"/>
    <w:rsid w:val="00EC33B2"/>
    <w:rsid w:val="00EC76B2"/>
    <w:rsid w:val="00ED16CB"/>
    <w:rsid w:val="00ED507E"/>
    <w:rsid w:val="00ED7713"/>
    <w:rsid w:val="00EE4290"/>
    <w:rsid w:val="00EE6C23"/>
    <w:rsid w:val="00EF1410"/>
    <w:rsid w:val="00EF766B"/>
    <w:rsid w:val="00F01865"/>
    <w:rsid w:val="00F078B4"/>
    <w:rsid w:val="00F25BC1"/>
    <w:rsid w:val="00F4227D"/>
    <w:rsid w:val="00F53433"/>
    <w:rsid w:val="00F541DA"/>
    <w:rsid w:val="00F63061"/>
    <w:rsid w:val="00F72385"/>
    <w:rsid w:val="00F8217D"/>
    <w:rsid w:val="00F90F5E"/>
    <w:rsid w:val="00FA3B01"/>
    <w:rsid w:val="00FB3162"/>
    <w:rsid w:val="00FD1AD7"/>
    <w:rsid w:val="00FD51C2"/>
    <w:rsid w:val="00FE7350"/>
    <w:rsid w:val="00FE79AA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613"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343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A45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56</cp:revision>
  <cp:lastPrinted>2018-04-24T11:10:00Z</cp:lastPrinted>
  <dcterms:created xsi:type="dcterms:W3CDTF">2015-06-09T06:15:00Z</dcterms:created>
  <dcterms:modified xsi:type="dcterms:W3CDTF">2018-05-16T12:09:00Z</dcterms:modified>
</cp:coreProperties>
</file>